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1D" w:rsidRPr="00C31F94" w:rsidRDefault="00742EAD" w:rsidP="00C92A1D">
      <w:pPr>
        <w:spacing w:after="0" w:line="240" w:lineRule="auto"/>
        <w:jc w:val="center"/>
        <w:rPr>
          <w:noProof/>
          <w:color w:val="000000" w:themeColor="text1"/>
          <w:lang w:eastAsia="pl-PL"/>
        </w:rPr>
      </w:pPr>
      <w:r w:rsidRPr="00C31F94">
        <w:rPr>
          <w:noProof/>
          <w:color w:val="000000" w:themeColor="text1"/>
          <w:lang w:eastAsia="zh-TW"/>
        </w:rPr>
        <w:drawing>
          <wp:anchor distT="0" distB="0" distL="114300" distR="114300" simplePos="0" relativeHeight="251658240" behindDoc="0" locked="0" layoutInCell="1" allowOverlap="1">
            <wp:simplePos x="0" y="0"/>
            <wp:positionH relativeFrom="margin">
              <wp:align>center</wp:align>
            </wp:positionH>
            <wp:positionV relativeFrom="paragraph">
              <wp:posOffset>-633095</wp:posOffset>
            </wp:positionV>
            <wp:extent cx="5762625" cy="990600"/>
            <wp:effectExtent l="19050" t="0" r="9525" b="0"/>
            <wp:wrapNone/>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62625" cy="990600"/>
                    </a:xfrm>
                    <a:prstGeom prst="rect">
                      <a:avLst/>
                    </a:prstGeom>
                    <a:noFill/>
                    <a:ln w="9525">
                      <a:noFill/>
                      <a:miter lim="800000"/>
                      <a:headEnd/>
                      <a:tailEnd/>
                    </a:ln>
                  </pic:spPr>
                </pic:pic>
              </a:graphicData>
            </a:graphic>
          </wp:anchor>
        </w:drawing>
      </w:r>
    </w:p>
    <w:p w:rsidR="00C92A1D" w:rsidRPr="00C31F94" w:rsidRDefault="00C92A1D" w:rsidP="00C92A1D">
      <w:pPr>
        <w:spacing w:after="0" w:line="240" w:lineRule="auto"/>
        <w:rPr>
          <w:b/>
          <w:color w:val="000000" w:themeColor="text1"/>
        </w:rPr>
      </w:pPr>
    </w:p>
    <w:p w:rsidR="00C92A1D" w:rsidRPr="00C403BB" w:rsidRDefault="00C92A1D" w:rsidP="00C92A1D">
      <w:pPr>
        <w:spacing w:after="0" w:line="240" w:lineRule="auto"/>
        <w:rPr>
          <w:b/>
          <w:color w:val="000000" w:themeColor="text1"/>
          <w:sz w:val="20"/>
          <w:szCs w:val="20"/>
        </w:rPr>
      </w:pPr>
      <w:r w:rsidRPr="00C403BB">
        <w:rPr>
          <w:b/>
          <w:color w:val="000000" w:themeColor="text1"/>
          <w:sz w:val="20"/>
          <w:szCs w:val="20"/>
        </w:rPr>
        <w:t>Załącznik nr 3 do Regulaminu Konkursu</w:t>
      </w:r>
    </w:p>
    <w:p w:rsidR="00896759" w:rsidRPr="00C31F94" w:rsidRDefault="001A03D0" w:rsidP="00C92A1D">
      <w:pPr>
        <w:spacing w:after="0" w:line="240" w:lineRule="auto"/>
        <w:rPr>
          <w:iCs/>
          <w:color w:val="000000" w:themeColor="text1"/>
          <w:sz w:val="18"/>
          <w:szCs w:val="18"/>
        </w:rPr>
      </w:pPr>
      <w:r w:rsidRPr="00C403BB">
        <w:rPr>
          <w:color w:val="000000" w:themeColor="text1"/>
          <w:sz w:val="18"/>
          <w:szCs w:val="18"/>
        </w:rPr>
        <w:t xml:space="preserve">(załącznik stanowi wyciąg z uchwały nr </w:t>
      </w:r>
      <w:r w:rsidR="00C403BB" w:rsidRPr="00C403BB">
        <w:rPr>
          <w:color w:val="000000" w:themeColor="text1"/>
          <w:sz w:val="18"/>
          <w:szCs w:val="18"/>
        </w:rPr>
        <w:t>42</w:t>
      </w:r>
      <w:r w:rsidR="00943144" w:rsidRPr="00C403BB">
        <w:rPr>
          <w:color w:val="000000" w:themeColor="text1"/>
          <w:sz w:val="18"/>
          <w:szCs w:val="18"/>
        </w:rPr>
        <w:t>/16</w:t>
      </w:r>
      <w:r w:rsidRPr="00C403BB">
        <w:rPr>
          <w:color w:val="000000" w:themeColor="text1"/>
          <w:sz w:val="18"/>
          <w:szCs w:val="18"/>
        </w:rPr>
        <w:t xml:space="preserve"> </w:t>
      </w:r>
      <w:r w:rsidRPr="00C403BB">
        <w:rPr>
          <w:iCs/>
          <w:color w:val="000000" w:themeColor="text1"/>
          <w:sz w:val="18"/>
          <w:szCs w:val="18"/>
        </w:rPr>
        <w:t xml:space="preserve">z dnia </w:t>
      </w:r>
      <w:r w:rsidR="00C403BB" w:rsidRPr="00C403BB">
        <w:rPr>
          <w:iCs/>
          <w:color w:val="000000" w:themeColor="text1"/>
          <w:sz w:val="18"/>
          <w:szCs w:val="18"/>
        </w:rPr>
        <w:t>8 września</w:t>
      </w:r>
      <w:r w:rsidR="00943144" w:rsidRPr="00C403BB">
        <w:rPr>
          <w:iCs/>
          <w:color w:val="000000" w:themeColor="text1"/>
          <w:sz w:val="18"/>
          <w:szCs w:val="18"/>
        </w:rPr>
        <w:t xml:space="preserve"> 2016 r.</w:t>
      </w:r>
      <w:r w:rsidRPr="00C403BB">
        <w:rPr>
          <w:iCs/>
          <w:color w:val="000000" w:themeColor="text1"/>
          <w:sz w:val="18"/>
          <w:szCs w:val="18"/>
        </w:rPr>
        <w:t xml:space="preserve"> zatwierdzonej</w:t>
      </w:r>
      <w:r w:rsidRPr="00C31F94">
        <w:rPr>
          <w:iCs/>
          <w:color w:val="000000" w:themeColor="text1"/>
          <w:sz w:val="18"/>
          <w:szCs w:val="18"/>
        </w:rPr>
        <w:t xml:space="preserve"> przez Komitet Monitorujący Regionalnego Programu Operacyjnego Województwa Dolnośląskiego)</w:t>
      </w:r>
    </w:p>
    <w:p w:rsidR="001A03D0" w:rsidRPr="00C31F94" w:rsidRDefault="001A03D0" w:rsidP="00C92A1D">
      <w:pPr>
        <w:spacing w:after="0" w:line="240" w:lineRule="auto"/>
        <w:rPr>
          <w:color w:val="000000" w:themeColor="text1"/>
          <w:sz w:val="18"/>
          <w:szCs w:val="18"/>
        </w:rPr>
      </w:pPr>
    </w:p>
    <w:p w:rsidR="0093216A" w:rsidRPr="00C31F94" w:rsidRDefault="0093216A" w:rsidP="00C92A1D">
      <w:pPr>
        <w:spacing w:after="0" w:line="240" w:lineRule="auto"/>
        <w:rPr>
          <w:b/>
          <w:color w:val="000000" w:themeColor="text1"/>
        </w:rPr>
      </w:pPr>
      <w:r w:rsidRPr="00C31F94">
        <w:rPr>
          <w:b/>
          <w:color w:val="000000" w:themeColor="text1"/>
        </w:rPr>
        <w:t>Kryteria wyboru projektów</w:t>
      </w:r>
      <w:r w:rsidR="00C92A1D" w:rsidRPr="00C31F94">
        <w:rPr>
          <w:b/>
          <w:color w:val="000000" w:themeColor="text1"/>
        </w:rPr>
        <w:t xml:space="preserve"> </w:t>
      </w:r>
      <w:r w:rsidRPr="00C31F94">
        <w:rPr>
          <w:rFonts w:ascii="Calibri" w:eastAsia="Times New Roman" w:hAnsi="Calibri" w:cs="Times New Roman"/>
          <w:b/>
          <w:snapToGrid w:val="0"/>
          <w:color w:val="000000" w:themeColor="text1"/>
          <w:lang w:eastAsia="pl-PL"/>
        </w:rPr>
        <w:t xml:space="preserve">w ramach </w:t>
      </w:r>
      <w:bookmarkStart w:id="0" w:name="_Toc205735690"/>
      <w:bookmarkStart w:id="1" w:name="_Toc208109471"/>
      <w:bookmarkStart w:id="2" w:name="_Toc210545205"/>
      <w:bookmarkStart w:id="3" w:name="_Toc210545459"/>
      <w:bookmarkStart w:id="4" w:name="_Toc210546109"/>
      <w:bookmarkStart w:id="5" w:name="_Toc210546221"/>
      <w:bookmarkStart w:id="6" w:name="_Toc210551512"/>
      <w:bookmarkStart w:id="7" w:name="_Toc211067033"/>
      <w:r w:rsidRPr="00C31F94">
        <w:rPr>
          <w:rFonts w:ascii="Calibri" w:hAnsi="Calibri" w:cs="Arial"/>
          <w:b/>
          <w:color w:val="000000" w:themeColor="text1"/>
        </w:rPr>
        <w:t>Regionalnego Programu Operacyjnego</w:t>
      </w:r>
      <w:bookmarkStart w:id="8" w:name="_Toc205735691"/>
      <w:bookmarkStart w:id="9" w:name="_Toc208109472"/>
      <w:bookmarkStart w:id="10" w:name="_Toc210545206"/>
      <w:bookmarkStart w:id="11" w:name="_Toc210545460"/>
      <w:bookmarkStart w:id="12" w:name="_Toc210546110"/>
      <w:bookmarkStart w:id="13" w:name="_Toc210546222"/>
      <w:bookmarkStart w:id="14" w:name="_Toc210551513"/>
      <w:bookmarkStart w:id="15" w:name="_Toc211067034"/>
      <w:bookmarkEnd w:id="0"/>
      <w:bookmarkEnd w:id="1"/>
      <w:bookmarkEnd w:id="2"/>
      <w:bookmarkEnd w:id="3"/>
      <w:bookmarkEnd w:id="4"/>
      <w:bookmarkEnd w:id="5"/>
      <w:bookmarkEnd w:id="6"/>
      <w:bookmarkEnd w:id="7"/>
      <w:r w:rsidR="00C92A1D" w:rsidRPr="00C31F94">
        <w:rPr>
          <w:b/>
          <w:color w:val="000000" w:themeColor="text1"/>
        </w:rPr>
        <w:t xml:space="preserve"> d</w:t>
      </w:r>
      <w:r w:rsidRPr="00C31F94">
        <w:rPr>
          <w:rFonts w:ascii="Calibri" w:hAnsi="Calibri" w:cs="Arial"/>
          <w:b/>
          <w:color w:val="000000" w:themeColor="text1"/>
        </w:rPr>
        <w:t xml:space="preserve">la Województwa Dolnośląskiego </w:t>
      </w:r>
      <w:r w:rsidRPr="00C31F94">
        <w:rPr>
          <w:rFonts w:ascii="Calibri" w:hAnsi="Calibri"/>
          <w:b/>
          <w:color w:val="000000" w:themeColor="text1"/>
        </w:rPr>
        <w:t>2014 – 20</w:t>
      </w:r>
      <w:bookmarkEnd w:id="8"/>
      <w:bookmarkEnd w:id="9"/>
      <w:bookmarkEnd w:id="10"/>
      <w:bookmarkEnd w:id="11"/>
      <w:bookmarkEnd w:id="12"/>
      <w:bookmarkEnd w:id="13"/>
      <w:bookmarkEnd w:id="14"/>
      <w:bookmarkEnd w:id="15"/>
      <w:r w:rsidRPr="00C31F94">
        <w:rPr>
          <w:rFonts w:ascii="Calibri" w:hAnsi="Calibri"/>
          <w:b/>
          <w:color w:val="000000" w:themeColor="text1"/>
        </w:rPr>
        <w:t>20</w:t>
      </w:r>
    </w:p>
    <w:p w:rsidR="0093216A" w:rsidRPr="00C31F94" w:rsidRDefault="0093216A" w:rsidP="00C92A1D">
      <w:pPr>
        <w:spacing w:after="0" w:line="240" w:lineRule="auto"/>
        <w:rPr>
          <w:rFonts w:cs="Arial"/>
          <w:b/>
          <w:color w:val="000000" w:themeColor="text1"/>
        </w:rPr>
      </w:pPr>
      <w:r w:rsidRPr="00C31F94">
        <w:rPr>
          <w:rFonts w:cs="Arial"/>
          <w:b/>
          <w:color w:val="000000" w:themeColor="text1"/>
        </w:rPr>
        <w:t>Oś priorytetowa 1 Przedsiębiorstwa i innowacje</w:t>
      </w:r>
    </w:p>
    <w:p w:rsidR="00EC39B4" w:rsidRPr="000D64B1" w:rsidRDefault="00EC39B4" w:rsidP="00EC39B4">
      <w:pPr>
        <w:widowControl w:val="0"/>
        <w:spacing w:after="0" w:line="240" w:lineRule="auto"/>
        <w:rPr>
          <w:rFonts w:ascii="Calibri" w:hAnsi="Calibri"/>
          <w:b/>
          <w:color w:val="000000" w:themeColor="text1"/>
        </w:rPr>
      </w:pPr>
      <w:bookmarkStart w:id="16" w:name="_Toc205735694"/>
      <w:bookmarkStart w:id="17" w:name="_Toc208109475"/>
      <w:bookmarkStart w:id="18" w:name="_Toc210545209"/>
      <w:bookmarkStart w:id="19" w:name="_Toc210545463"/>
      <w:bookmarkStart w:id="20" w:name="_Toc210546113"/>
      <w:bookmarkStart w:id="21" w:name="_Toc210546225"/>
      <w:bookmarkStart w:id="22" w:name="_Toc210551516"/>
      <w:bookmarkStart w:id="23" w:name="_Toc211067037"/>
      <w:r w:rsidRPr="00C31F94">
        <w:rPr>
          <w:rFonts w:ascii="Calibri" w:hAnsi="Calibri"/>
          <w:b/>
          <w:color w:val="000000" w:themeColor="text1"/>
        </w:rPr>
        <w:t>Działanie 1.</w:t>
      </w:r>
      <w:bookmarkStart w:id="24" w:name="_Toc205735695"/>
      <w:bookmarkStart w:id="25" w:name="_Toc208109476"/>
      <w:bookmarkStart w:id="26" w:name="_Toc210545210"/>
      <w:bookmarkStart w:id="27" w:name="_Toc210545464"/>
      <w:bookmarkStart w:id="28" w:name="_Toc210546114"/>
      <w:bookmarkStart w:id="29" w:name="_Toc210546226"/>
      <w:bookmarkStart w:id="30" w:name="_Toc210551517"/>
      <w:bookmarkStart w:id="31" w:name="_Toc211067038"/>
      <w:bookmarkEnd w:id="16"/>
      <w:bookmarkEnd w:id="17"/>
      <w:bookmarkEnd w:id="18"/>
      <w:bookmarkEnd w:id="19"/>
      <w:bookmarkEnd w:id="20"/>
      <w:bookmarkEnd w:id="21"/>
      <w:bookmarkEnd w:id="22"/>
      <w:bookmarkEnd w:id="23"/>
      <w:r w:rsidR="00167B04">
        <w:rPr>
          <w:rFonts w:ascii="Calibri" w:hAnsi="Calibri"/>
          <w:b/>
          <w:color w:val="000000" w:themeColor="text1"/>
        </w:rPr>
        <w:t>3</w:t>
      </w:r>
      <w:r w:rsidRPr="000D64B1">
        <w:rPr>
          <w:rFonts w:ascii="Calibri" w:hAnsi="Calibri"/>
          <w:b/>
          <w:color w:val="000000" w:themeColor="text1"/>
        </w:rPr>
        <w:t xml:space="preserve"> „</w:t>
      </w:r>
      <w:bookmarkEnd w:id="24"/>
      <w:bookmarkEnd w:id="25"/>
      <w:bookmarkEnd w:id="26"/>
      <w:bookmarkEnd w:id="27"/>
      <w:bookmarkEnd w:id="28"/>
      <w:bookmarkEnd w:id="29"/>
      <w:bookmarkEnd w:id="30"/>
      <w:bookmarkEnd w:id="31"/>
      <w:r w:rsidR="00167B04">
        <w:rPr>
          <w:rFonts w:ascii="Calibri" w:hAnsi="Calibri"/>
          <w:b/>
          <w:color w:val="000000" w:themeColor="text1"/>
        </w:rPr>
        <w:t>Rozwój przedsiębiorczości</w:t>
      </w:r>
      <w:r w:rsidRPr="000D64B1">
        <w:rPr>
          <w:rFonts w:ascii="Calibri" w:hAnsi="Calibri"/>
          <w:b/>
          <w:color w:val="000000" w:themeColor="text1"/>
        </w:rPr>
        <w:t>”</w:t>
      </w:r>
    </w:p>
    <w:p w:rsidR="00EC39B4" w:rsidRPr="000D64B1" w:rsidRDefault="00167B04" w:rsidP="00EC39B4">
      <w:pPr>
        <w:widowControl w:val="0"/>
        <w:spacing w:after="0" w:line="240" w:lineRule="auto"/>
        <w:rPr>
          <w:rFonts w:ascii="Calibri" w:hAnsi="Calibri"/>
          <w:b/>
          <w:color w:val="000000" w:themeColor="text1"/>
        </w:rPr>
      </w:pPr>
      <w:r>
        <w:rPr>
          <w:rFonts w:ascii="Calibri" w:hAnsi="Calibri"/>
          <w:b/>
          <w:color w:val="000000" w:themeColor="text1"/>
        </w:rPr>
        <w:t>Poddziałanie 1.3</w:t>
      </w:r>
      <w:r w:rsidR="003A22E4">
        <w:rPr>
          <w:rFonts w:ascii="Calibri" w:hAnsi="Calibri"/>
          <w:b/>
          <w:color w:val="000000" w:themeColor="text1"/>
        </w:rPr>
        <w:t>.</w:t>
      </w:r>
      <w:r w:rsidR="005106AC">
        <w:rPr>
          <w:rFonts w:ascii="Calibri" w:hAnsi="Calibri"/>
          <w:b/>
          <w:color w:val="000000" w:themeColor="text1"/>
        </w:rPr>
        <w:t>3</w:t>
      </w:r>
      <w:r w:rsidR="00EC39B4" w:rsidRPr="000D64B1">
        <w:rPr>
          <w:rFonts w:ascii="Calibri" w:hAnsi="Calibri"/>
          <w:b/>
          <w:color w:val="000000" w:themeColor="text1"/>
        </w:rPr>
        <w:t xml:space="preserve"> „</w:t>
      </w:r>
      <w:r w:rsidR="00D9525A">
        <w:rPr>
          <w:rFonts w:ascii="Calibri" w:hAnsi="Calibri"/>
          <w:b/>
          <w:color w:val="000000" w:themeColor="text1"/>
        </w:rPr>
        <w:t>Rozwój przedsiębiorczości  -</w:t>
      </w:r>
      <w:r w:rsidR="00312530">
        <w:rPr>
          <w:rFonts w:ascii="Calibri" w:hAnsi="Calibri"/>
          <w:b/>
          <w:color w:val="000000" w:themeColor="text1"/>
        </w:rPr>
        <w:t xml:space="preserve"> ZIT </w:t>
      </w:r>
      <w:r w:rsidR="005106AC">
        <w:rPr>
          <w:rFonts w:ascii="Calibri" w:hAnsi="Calibri"/>
          <w:b/>
          <w:color w:val="000000" w:themeColor="text1"/>
        </w:rPr>
        <w:t>AJ</w:t>
      </w:r>
      <w:r w:rsidR="00EC39B4" w:rsidRPr="000D64B1">
        <w:rPr>
          <w:rFonts w:ascii="Calibri" w:hAnsi="Calibri"/>
          <w:b/>
          <w:color w:val="000000" w:themeColor="text1"/>
        </w:rPr>
        <w:t>”</w:t>
      </w:r>
    </w:p>
    <w:p w:rsidR="00EC39B4" w:rsidRPr="000D64B1" w:rsidRDefault="00D9525A" w:rsidP="00EC39B4">
      <w:pPr>
        <w:widowControl w:val="0"/>
        <w:spacing w:after="0" w:line="240" w:lineRule="auto"/>
        <w:rPr>
          <w:rFonts w:ascii="Calibri" w:hAnsi="Calibri"/>
          <w:b/>
          <w:color w:val="000000" w:themeColor="text1"/>
        </w:rPr>
      </w:pPr>
      <w:r>
        <w:rPr>
          <w:rFonts w:ascii="Calibri" w:hAnsi="Calibri"/>
          <w:b/>
          <w:color w:val="000000" w:themeColor="text1"/>
        </w:rPr>
        <w:t>Schemat 1.3.C.</w:t>
      </w:r>
      <w:r w:rsidR="00167B04">
        <w:rPr>
          <w:rFonts w:ascii="Calibri" w:hAnsi="Calibri"/>
          <w:b/>
          <w:color w:val="000000" w:themeColor="text1"/>
        </w:rPr>
        <w:t>2</w:t>
      </w:r>
      <w:r w:rsidR="00EC39B4" w:rsidRPr="000D64B1">
        <w:rPr>
          <w:rFonts w:ascii="Calibri" w:hAnsi="Calibri"/>
          <w:b/>
          <w:color w:val="000000" w:themeColor="text1"/>
        </w:rPr>
        <w:t> </w:t>
      </w:r>
      <w:r w:rsidR="000D64B1" w:rsidRPr="000D64B1">
        <w:rPr>
          <w:rFonts w:ascii="Calibri" w:hAnsi="Calibri"/>
          <w:b/>
          <w:color w:val="000000" w:themeColor="text1"/>
        </w:rPr>
        <w:t>,,</w:t>
      </w:r>
      <w:r w:rsidR="00167B04">
        <w:rPr>
          <w:rFonts w:ascii="Calibri" w:hAnsi="Calibri"/>
          <w:b/>
          <w:color w:val="000000" w:themeColor="text1"/>
        </w:rPr>
        <w:t>Doradztwo dla MŚP</w:t>
      </w:r>
      <w:r w:rsidR="000D64B1" w:rsidRPr="000D64B1">
        <w:rPr>
          <w:rFonts w:ascii="Calibri" w:hAnsi="Calibri"/>
          <w:b/>
          <w:color w:val="000000" w:themeColor="text1"/>
        </w:rPr>
        <w:t xml:space="preserve"> – projekty grantowe</w:t>
      </w:r>
      <w:r w:rsidR="00167B04">
        <w:rPr>
          <w:rFonts w:ascii="Calibri" w:hAnsi="Calibri"/>
          <w:b/>
          <w:color w:val="000000" w:themeColor="text1"/>
        </w:rPr>
        <w:t xml:space="preserve"> IOB</w:t>
      </w:r>
      <w:r w:rsidR="000D64B1" w:rsidRPr="000D64B1">
        <w:rPr>
          <w:rFonts w:ascii="Calibri" w:hAnsi="Calibri"/>
          <w:b/>
          <w:color w:val="000000" w:themeColor="text1"/>
        </w:rPr>
        <w:t>”</w:t>
      </w:r>
    </w:p>
    <w:p w:rsidR="00DD79E7" w:rsidRPr="00C31F94" w:rsidRDefault="00DD79E7" w:rsidP="00EC39B4">
      <w:pPr>
        <w:widowControl w:val="0"/>
        <w:spacing w:after="0" w:line="240" w:lineRule="auto"/>
        <w:rPr>
          <w:rFonts w:ascii="Calibri" w:hAnsi="Calibri"/>
          <w:b/>
          <w:color w:val="000000" w:themeColor="text1"/>
        </w:rPr>
      </w:pPr>
    </w:p>
    <w:p w:rsidR="00DD79E7" w:rsidRDefault="00DD79E7" w:rsidP="00DD79E7">
      <w:pPr>
        <w:autoSpaceDE w:val="0"/>
        <w:autoSpaceDN w:val="0"/>
        <w:adjustRightInd w:val="0"/>
        <w:spacing w:after="0" w:line="240" w:lineRule="auto"/>
        <w:jc w:val="both"/>
        <w:rPr>
          <w:rFonts w:ascii="Calibri" w:eastAsia="Times New Roman" w:hAnsi="Calibri" w:cs="Arial"/>
          <w:color w:val="000000" w:themeColor="text1"/>
          <w:lang w:eastAsia="pl-PL"/>
        </w:rPr>
      </w:pPr>
      <w:bookmarkStart w:id="32" w:name="_Toc426616167"/>
      <w:r w:rsidRPr="00C31F94">
        <w:rPr>
          <w:rFonts w:ascii="Calibri" w:eastAsia="Times New Roman" w:hAnsi="Calibri" w:cs="Tahoma-Bold"/>
          <w:b/>
          <w:bCs/>
          <w:color w:val="000000" w:themeColor="text1"/>
          <w:lang w:eastAsia="pl-PL"/>
        </w:rPr>
        <w:t>Zasada ogólna -</w:t>
      </w:r>
      <w:r w:rsidRPr="00C31F94">
        <w:rPr>
          <w:rFonts w:ascii="Calibri" w:eastAsia="Times New Roman" w:hAnsi="Calibri" w:cs="Tahoma"/>
          <w:color w:val="000000" w:themeColor="text1"/>
          <w:lang w:eastAsia="pl-PL"/>
        </w:rPr>
        <w:t xml:space="preserve"> </w:t>
      </w:r>
      <w:r w:rsidRPr="00C31F94">
        <w:rPr>
          <w:rFonts w:ascii="Calibri" w:eastAsia="Times New Roman" w:hAnsi="Calibri" w:cs="Arial"/>
          <w:color w:val="000000" w:themeColor="text1"/>
          <w:lang w:eastAsia="pl-PL"/>
        </w:rPr>
        <w:t>do dofinansowania wybierane będą projekty które uzyskają największą liczbę punktów (w ramach dostępnej alokacji, przypadającej na dany konkurs).</w:t>
      </w:r>
    </w:p>
    <w:p w:rsidR="006E2337" w:rsidRPr="00C31F94" w:rsidRDefault="006E2337" w:rsidP="00DD79E7">
      <w:pPr>
        <w:autoSpaceDE w:val="0"/>
        <w:autoSpaceDN w:val="0"/>
        <w:adjustRightInd w:val="0"/>
        <w:spacing w:after="0" w:line="240" w:lineRule="auto"/>
        <w:jc w:val="both"/>
        <w:rPr>
          <w:rFonts w:ascii="Calibri" w:eastAsia="Times New Roman" w:hAnsi="Calibri" w:cs="Arial"/>
          <w:color w:val="000000" w:themeColor="text1"/>
          <w:lang w:eastAsia="pl-PL"/>
        </w:rPr>
      </w:pPr>
    </w:p>
    <w:p w:rsidR="00DD79E7" w:rsidRPr="00C31F94" w:rsidRDefault="00DD79E7" w:rsidP="00824FDE">
      <w:pPr>
        <w:pStyle w:val="Nagwek3"/>
        <w:numPr>
          <w:ilvl w:val="0"/>
          <w:numId w:val="15"/>
        </w:numPr>
        <w:rPr>
          <w:color w:val="000000" w:themeColor="text1"/>
          <w:sz w:val="36"/>
          <w:szCs w:val="36"/>
        </w:rPr>
      </w:pPr>
      <w:r w:rsidRPr="00C31F94">
        <w:rPr>
          <w:color w:val="000000" w:themeColor="text1"/>
          <w:sz w:val="36"/>
          <w:szCs w:val="36"/>
        </w:rPr>
        <w:t xml:space="preserve">Kryteria formalne </w:t>
      </w:r>
      <w:bookmarkEnd w:id="32"/>
    </w:p>
    <w:p w:rsidR="00CF1725" w:rsidRPr="00C31F94" w:rsidRDefault="00CF1725" w:rsidP="00474E0D">
      <w:pPr>
        <w:spacing w:after="0"/>
        <w:rPr>
          <w:color w:val="000000" w:themeColor="text1"/>
        </w:rPr>
      </w:pPr>
    </w:p>
    <w:p w:rsidR="00CF1725" w:rsidRPr="00C31F94" w:rsidRDefault="00CF1725" w:rsidP="00CF1725">
      <w:pPr>
        <w:spacing w:after="0"/>
        <w:jc w:val="center"/>
        <w:rPr>
          <w:color w:val="000000" w:themeColor="text1"/>
        </w:rPr>
      </w:pPr>
      <w:r w:rsidRPr="00C31F94">
        <w:rPr>
          <w:rFonts w:ascii="Calibri" w:eastAsia="Calibri" w:hAnsi="Calibri" w:cs="Calibri"/>
          <w:i/>
          <w:color w:val="000000" w:themeColor="text1"/>
        </w:rPr>
        <w:t xml:space="preserve">(Do oceny formalnej zostaną dopuszczone wnioski o dofinansowanie, które wpłynęły </w:t>
      </w:r>
      <w:r w:rsidR="00882CF2" w:rsidRPr="00C31F94">
        <w:rPr>
          <w:rFonts w:ascii="Calibri" w:eastAsia="Calibri" w:hAnsi="Calibri" w:cs="Calibri"/>
          <w:i/>
          <w:color w:val="000000" w:themeColor="text1"/>
        </w:rPr>
        <w:t>do Dolnośląskiej Instytucji Pośredniczącej</w:t>
      </w:r>
      <w:r w:rsidRPr="00C31F94">
        <w:rPr>
          <w:rFonts w:ascii="Calibri" w:eastAsia="Calibri" w:hAnsi="Calibri" w:cs="Calibri"/>
          <w:i/>
          <w:color w:val="000000" w:themeColor="text1"/>
        </w:rPr>
        <w:t xml:space="preserve"> w terminie określonym w regulaminie konkursu) </w:t>
      </w:r>
    </w:p>
    <w:p w:rsidR="00C403BB" w:rsidRDefault="00C403BB" w:rsidP="00C403BB">
      <w:pPr>
        <w:rPr>
          <w:rFonts w:eastAsia="Times New Roman"/>
          <w:color w:val="000000" w:themeColor="text1"/>
          <w:spacing w:val="15"/>
          <w:sz w:val="28"/>
          <w:u w:val="single"/>
        </w:rPr>
      </w:pPr>
      <w:bookmarkStart w:id="33" w:name="_Toc426616170"/>
    </w:p>
    <w:p w:rsidR="00C403BB" w:rsidRPr="00C403BB" w:rsidRDefault="00C403BB" w:rsidP="00C403BB">
      <w:pPr>
        <w:rPr>
          <w:color w:val="000000" w:themeColor="text1"/>
          <w:lang w:eastAsia="pl-PL"/>
        </w:rPr>
      </w:pPr>
      <w:r w:rsidRPr="00C31F94">
        <w:rPr>
          <w:rFonts w:eastAsia="Times New Roman"/>
          <w:color w:val="000000" w:themeColor="text1"/>
          <w:spacing w:val="15"/>
          <w:sz w:val="28"/>
          <w:u w:val="single"/>
        </w:rPr>
        <w:t>a. Kryteria formalne ogólne</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403BB" w:rsidRPr="00DB4FBC" w:rsidTr="00310A82">
        <w:trPr>
          <w:trHeight w:val="432"/>
        </w:trPr>
        <w:tc>
          <w:tcPr>
            <w:tcW w:w="904" w:type="dxa"/>
          </w:tcPr>
          <w:p w:rsidR="00C403BB" w:rsidRPr="00DB4FBC" w:rsidRDefault="00C403BB" w:rsidP="00310A82">
            <w:pPr>
              <w:spacing w:after="120"/>
              <w:jc w:val="center"/>
              <w:rPr>
                <w:rFonts w:eastAsia="Times New Roman" w:cs="Arial"/>
                <w:b/>
                <w:kern w:val="1"/>
              </w:rPr>
            </w:pPr>
            <w:r w:rsidRPr="00DB4FBC">
              <w:rPr>
                <w:rFonts w:eastAsia="Times New Roman" w:cs="Arial"/>
                <w:b/>
                <w:kern w:val="1"/>
              </w:rPr>
              <w:t>Lp.</w:t>
            </w:r>
          </w:p>
        </w:tc>
        <w:tc>
          <w:tcPr>
            <w:tcW w:w="3512" w:type="dxa"/>
          </w:tcPr>
          <w:p w:rsidR="00C403BB" w:rsidRPr="00DB4FBC" w:rsidRDefault="00C403BB" w:rsidP="00310A82">
            <w:pPr>
              <w:spacing w:after="120"/>
              <w:jc w:val="center"/>
              <w:rPr>
                <w:rFonts w:eastAsia="Times New Roman" w:cs="Arial"/>
                <w:b/>
                <w:kern w:val="1"/>
              </w:rPr>
            </w:pPr>
            <w:r w:rsidRPr="00DB4FBC">
              <w:rPr>
                <w:rFonts w:eastAsia="Times New Roman" w:cs="Arial"/>
                <w:b/>
                <w:kern w:val="1"/>
              </w:rPr>
              <w:t>Nazwa kryterium</w:t>
            </w:r>
          </w:p>
        </w:tc>
        <w:tc>
          <w:tcPr>
            <w:tcW w:w="6112" w:type="dxa"/>
          </w:tcPr>
          <w:p w:rsidR="00C403BB" w:rsidRPr="00DB4FBC" w:rsidRDefault="00C403BB" w:rsidP="00310A82">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403BB" w:rsidRPr="00DB4FBC" w:rsidRDefault="00C403BB" w:rsidP="00310A82">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403BB" w:rsidRPr="00DB4FBC" w:rsidTr="00310A82">
        <w:tc>
          <w:tcPr>
            <w:tcW w:w="904" w:type="dxa"/>
          </w:tcPr>
          <w:p w:rsidR="00C403BB" w:rsidRPr="00DB4FBC" w:rsidRDefault="00C403BB" w:rsidP="00310A82">
            <w:pPr>
              <w:spacing w:after="120"/>
              <w:jc w:val="center"/>
              <w:rPr>
                <w:rFonts w:eastAsia="Times New Roman" w:cs="Arial"/>
                <w:kern w:val="1"/>
              </w:rPr>
            </w:pPr>
            <w:r w:rsidRPr="00DB4FBC">
              <w:rPr>
                <w:rFonts w:eastAsia="Times New Roman" w:cs="Arial"/>
                <w:kern w:val="1"/>
              </w:rPr>
              <w:t>1.</w:t>
            </w:r>
          </w:p>
        </w:tc>
        <w:tc>
          <w:tcPr>
            <w:tcW w:w="3512" w:type="dxa"/>
          </w:tcPr>
          <w:p w:rsidR="00C403BB" w:rsidRPr="00DB4FBC" w:rsidRDefault="00C403BB" w:rsidP="00310A82">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C403BB" w:rsidRPr="00DB4FBC" w:rsidRDefault="00C403BB" w:rsidP="00310A82">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C403BB" w:rsidRPr="00DB4FBC" w:rsidRDefault="00C403BB" w:rsidP="00310A82">
            <w:pPr>
              <w:jc w:val="both"/>
              <w:rPr>
                <w:rFonts w:eastAsia="Times New Roman" w:cs="Arial"/>
                <w:kern w:val="1"/>
              </w:rPr>
            </w:pPr>
          </w:p>
          <w:p w:rsidR="00C403BB" w:rsidRPr="00DB4FBC" w:rsidRDefault="00C403BB" w:rsidP="00310A82">
            <w:pPr>
              <w:jc w:val="both"/>
              <w:rPr>
                <w:rFonts w:eastAsia="Times New Roman" w:cs="Arial"/>
                <w:kern w:val="1"/>
                <w:sz w:val="16"/>
                <w:szCs w:val="16"/>
              </w:rPr>
            </w:pPr>
          </w:p>
        </w:tc>
        <w:tc>
          <w:tcPr>
            <w:tcW w:w="3614" w:type="dxa"/>
          </w:tcPr>
          <w:p w:rsidR="00C403BB" w:rsidRPr="00DB4FBC" w:rsidRDefault="00C403BB" w:rsidP="00310A82">
            <w:pPr>
              <w:spacing w:after="120"/>
              <w:jc w:val="center"/>
              <w:rPr>
                <w:rFonts w:eastAsia="Times New Roman" w:cs="Arial"/>
                <w:kern w:val="1"/>
              </w:rPr>
            </w:pPr>
          </w:p>
          <w:p w:rsidR="00C403BB" w:rsidRPr="00DB4FBC" w:rsidRDefault="00C403BB" w:rsidP="00310A82">
            <w:pPr>
              <w:jc w:val="center"/>
              <w:rPr>
                <w:rFonts w:eastAsia="Times New Roman" w:cs="Arial"/>
                <w:kern w:val="1"/>
              </w:rPr>
            </w:pPr>
            <w:r w:rsidRPr="00DB4FBC">
              <w:rPr>
                <w:rFonts w:eastAsia="Times New Roman" w:cs="Arial"/>
                <w:kern w:val="1"/>
              </w:rPr>
              <w:t>Tak/Nie</w:t>
            </w:r>
          </w:p>
          <w:p w:rsidR="00C403BB" w:rsidRPr="00DB4FBC" w:rsidRDefault="00C403BB" w:rsidP="00310A82">
            <w:pPr>
              <w:jc w:val="center"/>
              <w:rPr>
                <w:rFonts w:eastAsia="Times New Roman" w:cs="Arial"/>
                <w:kern w:val="1"/>
              </w:rPr>
            </w:pPr>
          </w:p>
          <w:p w:rsidR="00C403BB" w:rsidRPr="00DB4FBC" w:rsidRDefault="00C403BB" w:rsidP="00310A82">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C403BB" w:rsidRPr="00DB4FBC" w:rsidRDefault="00C403BB" w:rsidP="00310A82">
            <w:pPr>
              <w:jc w:val="both"/>
              <w:rPr>
                <w:rFonts w:eastAsia="Times New Roman" w:cs="Arial"/>
                <w:kern w:val="1"/>
              </w:rPr>
            </w:pPr>
          </w:p>
          <w:p w:rsidR="00C403BB" w:rsidRPr="00DB4FBC" w:rsidRDefault="00C403BB" w:rsidP="00310A82">
            <w:pPr>
              <w:spacing w:after="120"/>
              <w:jc w:val="center"/>
              <w:rPr>
                <w:rFonts w:eastAsia="Times New Roman" w:cs="Arial"/>
                <w:kern w:val="1"/>
              </w:rPr>
            </w:pPr>
            <w:r w:rsidRPr="00DB4FBC">
              <w:rPr>
                <w:rFonts w:cs="Arial"/>
                <w:b/>
                <w:sz w:val="20"/>
                <w:szCs w:val="20"/>
              </w:rPr>
              <w:t>Brak możliwości korekty</w:t>
            </w:r>
          </w:p>
          <w:p w:rsidR="00C403BB" w:rsidRPr="00DB4FBC" w:rsidRDefault="00C403BB" w:rsidP="00310A82">
            <w:pPr>
              <w:spacing w:after="120"/>
              <w:jc w:val="center"/>
              <w:rPr>
                <w:rFonts w:eastAsia="Times New Roman" w:cs="Arial"/>
                <w:kern w:val="1"/>
              </w:rPr>
            </w:pPr>
          </w:p>
        </w:tc>
      </w:tr>
      <w:tr w:rsidR="00C403BB" w:rsidRPr="00DB4FBC" w:rsidTr="00310A82">
        <w:tc>
          <w:tcPr>
            <w:tcW w:w="904" w:type="dxa"/>
          </w:tcPr>
          <w:p w:rsidR="00C403BB" w:rsidRPr="00DB4FBC" w:rsidRDefault="00C403BB" w:rsidP="00310A82">
            <w:pPr>
              <w:spacing w:after="120"/>
              <w:jc w:val="center"/>
              <w:rPr>
                <w:rFonts w:eastAsia="Times New Roman" w:cs="Arial"/>
                <w:kern w:val="1"/>
              </w:rPr>
            </w:pPr>
            <w:r w:rsidRPr="00DB4FBC">
              <w:rPr>
                <w:rFonts w:eastAsia="Times New Roman" w:cs="Arial"/>
                <w:kern w:val="1"/>
              </w:rPr>
              <w:lastRenderedPageBreak/>
              <w:t>2.</w:t>
            </w:r>
          </w:p>
        </w:tc>
        <w:tc>
          <w:tcPr>
            <w:tcW w:w="3512" w:type="dxa"/>
          </w:tcPr>
          <w:p w:rsidR="00C403BB" w:rsidRPr="00DB4FBC" w:rsidRDefault="00C403BB" w:rsidP="00310A82">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C403BB" w:rsidRPr="00DB4FBC" w:rsidRDefault="00C403BB" w:rsidP="00310A82">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Pr>
                <w:rFonts w:eastAsia="Times New Roman" w:cs="Arial"/>
                <w:kern w:val="1"/>
              </w:rPr>
              <w:t xml:space="preserve"> </w:t>
            </w:r>
            <w:r w:rsidRPr="00222D48">
              <w:rPr>
                <w:rFonts w:eastAsia="Times New Roman" w:cs="Arial"/>
                <w:kern w:val="1"/>
              </w:rPr>
              <w:t>lub jeśli złożył więcej niż jeden czy jest to pierwszy złożony Wniosek</w:t>
            </w:r>
            <w:r w:rsidRPr="00DB4FBC">
              <w:rPr>
                <w:rFonts w:eastAsia="Times New Roman" w:cs="Arial"/>
                <w:kern w:val="1"/>
              </w:rPr>
              <w:t>.</w:t>
            </w:r>
          </w:p>
          <w:p w:rsidR="00C403BB" w:rsidRPr="00DB4FBC" w:rsidRDefault="00C403BB" w:rsidP="00310A82">
            <w:pPr>
              <w:jc w:val="both"/>
              <w:rPr>
                <w:rFonts w:eastAsia="Times New Roman" w:cs="Arial"/>
                <w:kern w:val="1"/>
              </w:rPr>
            </w:pPr>
          </w:p>
          <w:p w:rsidR="00C403BB" w:rsidRPr="00DB4FBC" w:rsidRDefault="00C403BB" w:rsidP="00310A82">
            <w:pPr>
              <w:jc w:val="both"/>
              <w:rPr>
                <w:rFonts w:eastAsia="Times New Roman" w:cs="Arial"/>
                <w:kern w:val="1"/>
              </w:rPr>
            </w:pPr>
            <w:r w:rsidRPr="00DB4FBC">
              <w:rPr>
                <w:rFonts w:eastAsia="Times New Roman" w:cs="Arial"/>
                <w:kern w:val="1"/>
                <w:sz w:val="16"/>
                <w:szCs w:val="16"/>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rsidR="00C403BB" w:rsidRPr="00DB4FBC" w:rsidRDefault="00C403BB" w:rsidP="00310A82">
            <w:pPr>
              <w:jc w:val="center"/>
              <w:rPr>
                <w:rFonts w:eastAsia="Times New Roman" w:cs="Arial"/>
                <w:kern w:val="1"/>
              </w:rPr>
            </w:pPr>
            <w:r w:rsidRPr="00DB4FBC">
              <w:rPr>
                <w:rFonts w:eastAsia="Times New Roman" w:cs="Arial"/>
                <w:kern w:val="1"/>
              </w:rPr>
              <w:t>Tak/Nie/Nie dotyczy</w:t>
            </w:r>
          </w:p>
          <w:p w:rsidR="00C403BB" w:rsidRPr="00DB4FBC" w:rsidRDefault="00C403BB" w:rsidP="00310A82">
            <w:pPr>
              <w:jc w:val="center"/>
              <w:rPr>
                <w:rFonts w:eastAsia="Times New Roman" w:cs="Arial"/>
                <w:kern w:val="1"/>
              </w:rPr>
            </w:pPr>
          </w:p>
          <w:p w:rsidR="00C403BB" w:rsidRPr="00DB4FBC" w:rsidRDefault="00C403BB" w:rsidP="00310A82">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C403BB" w:rsidRPr="00DB4FBC" w:rsidRDefault="00C403BB" w:rsidP="00310A82">
            <w:pPr>
              <w:jc w:val="both"/>
              <w:rPr>
                <w:rFonts w:eastAsia="Times New Roman" w:cs="Arial"/>
                <w:kern w:val="1"/>
              </w:rPr>
            </w:pPr>
          </w:p>
          <w:p w:rsidR="00C403BB" w:rsidRPr="00DB4FBC" w:rsidRDefault="00C403BB" w:rsidP="00310A82">
            <w:pPr>
              <w:jc w:val="center"/>
              <w:rPr>
                <w:rFonts w:eastAsia="Times New Roman" w:cs="Arial"/>
                <w:b/>
                <w:kern w:val="1"/>
              </w:rPr>
            </w:pPr>
            <w:r w:rsidRPr="00DB4FBC">
              <w:rPr>
                <w:rFonts w:cs="Arial"/>
                <w:b/>
                <w:sz w:val="20"/>
                <w:szCs w:val="20"/>
              </w:rPr>
              <w:t>Brak możliwości korekty</w:t>
            </w:r>
          </w:p>
        </w:tc>
      </w:tr>
      <w:tr w:rsidR="00C403BB" w:rsidRPr="00DB4FBC" w:rsidTr="00310A82">
        <w:tc>
          <w:tcPr>
            <w:tcW w:w="904" w:type="dxa"/>
          </w:tcPr>
          <w:p w:rsidR="00C403BB" w:rsidRPr="00DB4FBC" w:rsidRDefault="00C403BB" w:rsidP="00310A82">
            <w:pPr>
              <w:spacing w:after="120"/>
              <w:jc w:val="center"/>
              <w:rPr>
                <w:rFonts w:eastAsia="Times New Roman" w:cs="Arial"/>
                <w:kern w:val="1"/>
              </w:rPr>
            </w:pPr>
            <w:r w:rsidRPr="00DB4FBC">
              <w:rPr>
                <w:rFonts w:eastAsia="Times New Roman" w:cs="Arial"/>
                <w:kern w:val="1"/>
              </w:rPr>
              <w:t>3.</w:t>
            </w:r>
          </w:p>
        </w:tc>
        <w:tc>
          <w:tcPr>
            <w:tcW w:w="3512" w:type="dxa"/>
          </w:tcPr>
          <w:p w:rsidR="00C403BB" w:rsidRPr="00DB4FBC" w:rsidRDefault="00C403BB" w:rsidP="00310A82">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C403BB" w:rsidRPr="00DB4FBC" w:rsidRDefault="00C403BB" w:rsidP="00310A82">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C403BB" w:rsidRPr="00DB4FBC" w:rsidRDefault="00C403BB" w:rsidP="00310A82">
            <w:pPr>
              <w:rPr>
                <w:rFonts w:eastAsia="Times New Roman" w:cs="Arial"/>
                <w:kern w:val="1"/>
              </w:rPr>
            </w:pPr>
          </w:p>
        </w:tc>
        <w:tc>
          <w:tcPr>
            <w:tcW w:w="3614" w:type="dxa"/>
          </w:tcPr>
          <w:p w:rsidR="00C403BB" w:rsidRPr="00DB4FBC" w:rsidRDefault="00C403BB" w:rsidP="00310A82">
            <w:pPr>
              <w:jc w:val="center"/>
              <w:rPr>
                <w:rFonts w:eastAsia="Times New Roman" w:cs="Arial"/>
                <w:kern w:val="1"/>
              </w:rPr>
            </w:pPr>
          </w:p>
          <w:p w:rsidR="00C403BB" w:rsidRPr="00DB4FBC" w:rsidRDefault="00C403BB" w:rsidP="00310A82">
            <w:pPr>
              <w:jc w:val="center"/>
              <w:rPr>
                <w:rFonts w:eastAsia="Times New Roman" w:cs="Arial"/>
                <w:kern w:val="1"/>
              </w:rPr>
            </w:pPr>
            <w:r w:rsidRPr="00DB4FBC">
              <w:rPr>
                <w:rFonts w:eastAsia="Times New Roman" w:cs="Arial"/>
                <w:kern w:val="1"/>
              </w:rPr>
              <w:t>Tak/Nie</w:t>
            </w:r>
          </w:p>
          <w:p w:rsidR="00C403BB" w:rsidRPr="00DB4FBC" w:rsidRDefault="00C403BB" w:rsidP="00310A82">
            <w:pPr>
              <w:jc w:val="center"/>
              <w:rPr>
                <w:rFonts w:eastAsia="Times New Roman" w:cs="Arial"/>
                <w:kern w:val="1"/>
              </w:rPr>
            </w:pPr>
          </w:p>
          <w:p w:rsidR="00C403BB" w:rsidRPr="00DB4FBC" w:rsidRDefault="00C403BB" w:rsidP="00310A82">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C403BB" w:rsidRPr="00DB4FBC" w:rsidRDefault="00C403BB" w:rsidP="00310A82">
            <w:pPr>
              <w:spacing w:after="120"/>
              <w:jc w:val="center"/>
              <w:rPr>
                <w:rFonts w:eastAsia="Times New Roman" w:cs="Arial"/>
                <w:b/>
                <w:kern w:val="1"/>
              </w:rPr>
            </w:pPr>
            <w:r w:rsidRPr="00DB4FBC">
              <w:rPr>
                <w:rFonts w:cs="Arial"/>
                <w:b/>
                <w:sz w:val="20"/>
                <w:szCs w:val="20"/>
              </w:rPr>
              <w:t>Możliwości jednorazowej korekty</w:t>
            </w:r>
          </w:p>
        </w:tc>
      </w:tr>
      <w:tr w:rsidR="00C403BB" w:rsidRPr="00DB4FBC" w:rsidTr="00310A82">
        <w:trPr>
          <w:trHeight w:val="2522"/>
        </w:trPr>
        <w:tc>
          <w:tcPr>
            <w:tcW w:w="904" w:type="dxa"/>
          </w:tcPr>
          <w:p w:rsidR="00C403BB" w:rsidRPr="00DB4FBC" w:rsidRDefault="00C403BB" w:rsidP="00310A82">
            <w:pPr>
              <w:spacing w:after="120"/>
              <w:jc w:val="center"/>
              <w:rPr>
                <w:rFonts w:eastAsia="Times New Roman" w:cs="Arial"/>
                <w:kern w:val="1"/>
              </w:rPr>
            </w:pPr>
            <w:r w:rsidRPr="00DB4FBC">
              <w:rPr>
                <w:rFonts w:eastAsia="Times New Roman" w:cs="Arial"/>
                <w:kern w:val="1"/>
              </w:rPr>
              <w:t>4.</w:t>
            </w:r>
          </w:p>
        </w:tc>
        <w:tc>
          <w:tcPr>
            <w:tcW w:w="3512" w:type="dxa"/>
          </w:tcPr>
          <w:p w:rsidR="00C403BB" w:rsidRPr="00DB4FBC" w:rsidRDefault="00C403BB" w:rsidP="00310A82">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C403BB" w:rsidRPr="00DB4FBC" w:rsidRDefault="00C403BB" w:rsidP="00310A82">
            <w:pPr>
              <w:spacing w:after="120"/>
              <w:rPr>
                <w:rFonts w:eastAsia="Times New Roman" w:cs="Arial"/>
                <w:kern w:val="1"/>
              </w:rPr>
            </w:pPr>
          </w:p>
        </w:tc>
        <w:tc>
          <w:tcPr>
            <w:tcW w:w="6112" w:type="dxa"/>
          </w:tcPr>
          <w:p w:rsidR="00C403BB" w:rsidRPr="00DB4FBC" w:rsidRDefault="00C403BB" w:rsidP="00310A82">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C403BB" w:rsidRPr="00DB4FBC" w:rsidRDefault="00C403BB" w:rsidP="00310A82">
            <w:pPr>
              <w:jc w:val="both"/>
              <w:rPr>
                <w:rFonts w:eastAsia="Times New Roman" w:cs="Arial"/>
                <w:kern w:val="1"/>
              </w:rPr>
            </w:pPr>
          </w:p>
          <w:p w:rsidR="00C403BB" w:rsidRPr="00DB4FBC" w:rsidRDefault="00C403BB" w:rsidP="00310A82">
            <w:pPr>
              <w:spacing w:after="120"/>
              <w:jc w:val="both"/>
              <w:rPr>
                <w:rFonts w:eastAsia="Times New Roman" w:cs="Arial"/>
                <w:kern w:val="1"/>
              </w:rPr>
            </w:pPr>
          </w:p>
        </w:tc>
        <w:tc>
          <w:tcPr>
            <w:tcW w:w="3614" w:type="dxa"/>
          </w:tcPr>
          <w:p w:rsidR="00C403BB" w:rsidRPr="00DB4FBC" w:rsidRDefault="00C403BB" w:rsidP="00310A82">
            <w:pPr>
              <w:spacing w:after="120"/>
              <w:jc w:val="center"/>
              <w:rPr>
                <w:rFonts w:eastAsia="Times New Roman" w:cs="Arial"/>
                <w:kern w:val="1"/>
              </w:rPr>
            </w:pPr>
            <w:r w:rsidRPr="00DB4FBC">
              <w:rPr>
                <w:rFonts w:eastAsia="Times New Roman" w:cs="Arial"/>
                <w:kern w:val="1"/>
              </w:rPr>
              <w:t>Tak/Nie</w:t>
            </w:r>
          </w:p>
          <w:p w:rsidR="00C403BB" w:rsidRPr="00DB4FBC" w:rsidRDefault="00C403BB" w:rsidP="00310A82">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C403BB" w:rsidRPr="00DB4FBC" w:rsidRDefault="00C403BB" w:rsidP="00310A82">
            <w:pPr>
              <w:autoSpaceDE w:val="0"/>
              <w:autoSpaceDN w:val="0"/>
              <w:adjustRightInd w:val="0"/>
              <w:jc w:val="center"/>
              <w:rPr>
                <w:rFonts w:cs="Arial"/>
                <w:sz w:val="20"/>
                <w:szCs w:val="20"/>
              </w:rPr>
            </w:pPr>
          </w:p>
          <w:p w:rsidR="00C403BB" w:rsidRPr="00DB4FBC" w:rsidRDefault="00C403BB" w:rsidP="00310A82">
            <w:pPr>
              <w:spacing w:after="120"/>
              <w:jc w:val="center"/>
              <w:rPr>
                <w:rFonts w:eastAsia="Times New Roman" w:cs="Arial"/>
                <w:b/>
                <w:kern w:val="1"/>
              </w:rPr>
            </w:pPr>
            <w:r w:rsidRPr="00DB4FBC">
              <w:rPr>
                <w:rFonts w:cs="Arial"/>
                <w:b/>
                <w:sz w:val="20"/>
                <w:szCs w:val="20"/>
              </w:rPr>
              <w:t>Możliwości jednorazowej korekty</w:t>
            </w:r>
          </w:p>
        </w:tc>
      </w:tr>
      <w:tr w:rsidR="00C403BB" w:rsidRPr="00DB4FBC" w:rsidTr="00310A82">
        <w:trPr>
          <w:trHeight w:val="426"/>
        </w:trPr>
        <w:tc>
          <w:tcPr>
            <w:tcW w:w="904" w:type="dxa"/>
          </w:tcPr>
          <w:p w:rsidR="00C403BB" w:rsidRPr="00DB4FBC" w:rsidRDefault="00C403BB" w:rsidP="00310A82">
            <w:pPr>
              <w:spacing w:after="120"/>
              <w:jc w:val="center"/>
              <w:rPr>
                <w:rFonts w:eastAsia="Times New Roman" w:cs="Arial"/>
                <w:kern w:val="1"/>
              </w:rPr>
            </w:pPr>
            <w:r w:rsidRPr="00DB4FBC">
              <w:rPr>
                <w:rFonts w:eastAsia="Times New Roman" w:cs="Arial"/>
                <w:kern w:val="1"/>
              </w:rPr>
              <w:t>5.</w:t>
            </w:r>
          </w:p>
        </w:tc>
        <w:tc>
          <w:tcPr>
            <w:tcW w:w="3512" w:type="dxa"/>
          </w:tcPr>
          <w:p w:rsidR="00C403BB" w:rsidRPr="00DB4FBC" w:rsidRDefault="00C403BB" w:rsidP="00310A82">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C403BB" w:rsidRPr="00DB4FBC" w:rsidRDefault="00C403BB" w:rsidP="00310A82">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C403BB" w:rsidRPr="00DB4FBC" w:rsidRDefault="00C403BB" w:rsidP="00310A82">
            <w:pPr>
              <w:rPr>
                <w:rFonts w:eastAsia="Times New Roman" w:cs="Arial"/>
                <w:kern w:val="1"/>
              </w:rPr>
            </w:pPr>
          </w:p>
          <w:p w:rsidR="00C403BB" w:rsidRPr="00DB4FBC" w:rsidRDefault="00C403BB" w:rsidP="00310A82">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Pr="00DB4FBC">
              <w:rPr>
                <w:rFonts w:eastAsia="Times New Roman" w:cs="Tahoma"/>
                <w:sz w:val="16"/>
                <w:szCs w:val="16"/>
              </w:rPr>
              <w:lastRenderedPageBreak/>
              <w:t xml:space="preserve">załączniku nr 6 do SZOOP). </w:t>
            </w:r>
          </w:p>
          <w:p w:rsidR="00C403BB" w:rsidRPr="00DB4FBC" w:rsidRDefault="00C403BB" w:rsidP="00310A82">
            <w:pPr>
              <w:rPr>
                <w:rFonts w:eastAsia="Times New Roman" w:cs="Tahoma"/>
                <w:sz w:val="16"/>
                <w:szCs w:val="16"/>
              </w:rPr>
            </w:pPr>
          </w:p>
          <w:p w:rsidR="00C403BB" w:rsidRPr="00DB4FBC" w:rsidRDefault="00C403BB" w:rsidP="00310A82">
            <w:pPr>
              <w:rPr>
                <w:rFonts w:eastAsia="Times New Roman" w:cs="Arial"/>
                <w:kern w:val="1"/>
              </w:rPr>
            </w:pPr>
          </w:p>
        </w:tc>
        <w:tc>
          <w:tcPr>
            <w:tcW w:w="3614" w:type="dxa"/>
          </w:tcPr>
          <w:p w:rsidR="00C403BB" w:rsidRPr="00DB4FBC" w:rsidRDefault="00C403BB" w:rsidP="00310A82">
            <w:pPr>
              <w:spacing w:after="120"/>
              <w:jc w:val="center"/>
              <w:rPr>
                <w:rFonts w:eastAsia="Times New Roman" w:cs="Arial"/>
                <w:kern w:val="1"/>
              </w:rPr>
            </w:pPr>
            <w:r w:rsidRPr="00DB4FBC">
              <w:rPr>
                <w:rFonts w:eastAsia="Times New Roman" w:cs="Arial"/>
                <w:kern w:val="1"/>
              </w:rPr>
              <w:lastRenderedPageBreak/>
              <w:t>Tak/Nie</w:t>
            </w:r>
          </w:p>
          <w:p w:rsidR="00C403BB" w:rsidRPr="00DB4FBC" w:rsidRDefault="00C403BB" w:rsidP="00310A82">
            <w:pPr>
              <w:autoSpaceDE w:val="0"/>
              <w:autoSpaceDN w:val="0"/>
              <w:adjustRightInd w:val="0"/>
              <w:jc w:val="center"/>
              <w:rPr>
                <w:rFonts w:cs="Arial"/>
                <w:sz w:val="20"/>
                <w:szCs w:val="20"/>
              </w:rPr>
            </w:pPr>
            <w:r w:rsidRPr="00DB4FBC">
              <w:rPr>
                <w:rFonts w:cs="Arial"/>
                <w:sz w:val="20"/>
                <w:szCs w:val="20"/>
              </w:rPr>
              <w:t xml:space="preserve">Kryterium obligatoryjne </w:t>
            </w:r>
          </w:p>
          <w:p w:rsidR="00C403BB" w:rsidRPr="00DB4FBC" w:rsidRDefault="00C403BB" w:rsidP="00310A82">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C403BB" w:rsidRPr="00DB4FBC" w:rsidRDefault="00C403BB" w:rsidP="00310A82">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C403BB" w:rsidRPr="00DB4FBC" w:rsidRDefault="00C403BB" w:rsidP="00310A82">
            <w:pPr>
              <w:autoSpaceDE w:val="0"/>
              <w:autoSpaceDN w:val="0"/>
              <w:adjustRightInd w:val="0"/>
              <w:jc w:val="center"/>
              <w:rPr>
                <w:rFonts w:cs="Arial"/>
                <w:sz w:val="20"/>
                <w:szCs w:val="20"/>
              </w:rPr>
            </w:pPr>
          </w:p>
          <w:p w:rsidR="00C403BB" w:rsidRPr="00DB4FBC" w:rsidRDefault="00C403BB" w:rsidP="00310A82">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C403BB" w:rsidRPr="00DB4FBC" w:rsidTr="00310A82">
        <w:tc>
          <w:tcPr>
            <w:tcW w:w="904" w:type="dxa"/>
          </w:tcPr>
          <w:p w:rsidR="00C403BB" w:rsidRPr="00DB4FBC" w:rsidRDefault="00C403BB" w:rsidP="00310A82">
            <w:pPr>
              <w:spacing w:after="120"/>
              <w:jc w:val="center"/>
              <w:rPr>
                <w:rFonts w:eastAsia="Times New Roman" w:cs="Arial"/>
                <w:kern w:val="1"/>
              </w:rPr>
            </w:pPr>
            <w:r w:rsidRPr="00DB4FBC">
              <w:rPr>
                <w:rFonts w:eastAsia="Times New Roman" w:cs="Arial"/>
                <w:kern w:val="1"/>
              </w:rPr>
              <w:lastRenderedPageBreak/>
              <w:t>6.</w:t>
            </w:r>
          </w:p>
        </w:tc>
        <w:tc>
          <w:tcPr>
            <w:tcW w:w="3512" w:type="dxa"/>
          </w:tcPr>
          <w:p w:rsidR="00C403BB" w:rsidRPr="00DB4FBC" w:rsidRDefault="00C403BB" w:rsidP="00310A82">
            <w:pPr>
              <w:spacing w:after="120"/>
              <w:rPr>
                <w:rFonts w:eastAsia="Times New Roman" w:cs="Arial"/>
                <w:kern w:val="1"/>
              </w:rPr>
            </w:pPr>
            <w:r w:rsidRPr="00DB4FBC">
              <w:rPr>
                <w:rFonts w:eastAsia="Times New Roman" w:cs="Arial"/>
                <w:kern w:val="1"/>
              </w:rPr>
              <w:t>Kwalifikowalność typu projektu</w:t>
            </w:r>
          </w:p>
        </w:tc>
        <w:tc>
          <w:tcPr>
            <w:tcW w:w="6112" w:type="dxa"/>
          </w:tcPr>
          <w:p w:rsidR="00C403BB" w:rsidRPr="00DB4FBC" w:rsidRDefault="00C403BB" w:rsidP="00310A82">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C403BB" w:rsidRPr="00DB4FBC" w:rsidRDefault="00C403BB" w:rsidP="00310A82">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Pr="00DB4FBC">
              <w:rPr>
                <w:rFonts w:eastAsia="Times New Roman" w:cs="Arial"/>
                <w:kern w:val="1"/>
              </w:rPr>
              <w:br/>
              <w:t>w regulaminie danego konkursu.</w:t>
            </w:r>
          </w:p>
          <w:p w:rsidR="00C403BB" w:rsidRPr="00DB4FBC" w:rsidRDefault="00C403BB" w:rsidP="00310A82">
            <w:pPr>
              <w:autoSpaceDE w:val="0"/>
              <w:autoSpaceDN w:val="0"/>
              <w:adjustRightInd w:val="0"/>
              <w:rPr>
                <w:rFonts w:eastAsia="Times New Roman" w:cs="Arial"/>
                <w:kern w:val="1"/>
                <w:sz w:val="16"/>
                <w:szCs w:val="16"/>
              </w:rPr>
            </w:pPr>
          </w:p>
          <w:p w:rsidR="00C403BB" w:rsidRPr="00DB4FBC" w:rsidRDefault="00C403BB" w:rsidP="00310A82">
            <w:pPr>
              <w:autoSpaceDE w:val="0"/>
              <w:autoSpaceDN w:val="0"/>
              <w:adjustRightInd w:val="0"/>
              <w:jc w:val="both"/>
              <w:rPr>
                <w:rFonts w:eastAsia="Times New Roman" w:cs="Arial"/>
                <w:kern w:val="1"/>
              </w:rPr>
            </w:pPr>
          </w:p>
        </w:tc>
        <w:tc>
          <w:tcPr>
            <w:tcW w:w="3614" w:type="dxa"/>
          </w:tcPr>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t>Tak/Nie</w:t>
            </w:r>
          </w:p>
          <w:p w:rsidR="00C403BB" w:rsidRPr="00DB4FBC" w:rsidRDefault="00C403BB" w:rsidP="00310A82">
            <w:pPr>
              <w:autoSpaceDE w:val="0"/>
              <w:autoSpaceDN w:val="0"/>
              <w:adjustRightInd w:val="0"/>
              <w:jc w:val="center"/>
              <w:rPr>
                <w:rFonts w:cs="Arial"/>
                <w:sz w:val="20"/>
                <w:szCs w:val="20"/>
              </w:rPr>
            </w:pPr>
          </w:p>
          <w:p w:rsidR="00C403BB" w:rsidRPr="00DB4FBC" w:rsidRDefault="00C403BB" w:rsidP="00310A82">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C403BB" w:rsidRPr="00DB4FBC" w:rsidRDefault="00C403BB" w:rsidP="00310A82">
            <w:pPr>
              <w:autoSpaceDE w:val="0"/>
              <w:autoSpaceDN w:val="0"/>
              <w:adjustRightInd w:val="0"/>
              <w:jc w:val="center"/>
              <w:rPr>
                <w:rFonts w:cs="Arial"/>
                <w:sz w:val="20"/>
                <w:szCs w:val="20"/>
              </w:rPr>
            </w:pPr>
          </w:p>
          <w:p w:rsidR="00C403BB" w:rsidRPr="00DB4FBC" w:rsidRDefault="00C403BB" w:rsidP="00310A82">
            <w:pPr>
              <w:autoSpaceDE w:val="0"/>
              <w:autoSpaceDN w:val="0"/>
              <w:adjustRightInd w:val="0"/>
              <w:jc w:val="center"/>
              <w:rPr>
                <w:rFonts w:cs="Arial"/>
                <w:b/>
                <w:sz w:val="20"/>
                <w:szCs w:val="20"/>
              </w:rPr>
            </w:pPr>
            <w:r w:rsidRPr="00DB4FBC">
              <w:rPr>
                <w:rFonts w:cs="Arial"/>
                <w:b/>
                <w:sz w:val="20"/>
                <w:szCs w:val="20"/>
              </w:rPr>
              <w:t>Brak możliwości korekty</w:t>
            </w:r>
          </w:p>
          <w:p w:rsidR="00C403BB" w:rsidRPr="00DB4FBC" w:rsidRDefault="00C403BB" w:rsidP="00310A82">
            <w:pPr>
              <w:autoSpaceDE w:val="0"/>
              <w:autoSpaceDN w:val="0"/>
              <w:adjustRightInd w:val="0"/>
              <w:jc w:val="center"/>
              <w:rPr>
                <w:rFonts w:cs="Arial"/>
                <w:b/>
                <w:sz w:val="20"/>
                <w:szCs w:val="20"/>
              </w:rPr>
            </w:pPr>
          </w:p>
        </w:tc>
      </w:tr>
      <w:tr w:rsidR="00C403BB" w:rsidRPr="00DB4FBC" w:rsidTr="00310A82">
        <w:tc>
          <w:tcPr>
            <w:tcW w:w="904" w:type="dxa"/>
          </w:tcPr>
          <w:p w:rsidR="00C403BB" w:rsidRPr="00DB4FBC" w:rsidRDefault="00C403BB" w:rsidP="00310A82">
            <w:pPr>
              <w:spacing w:after="120"/>
              <w:jc w:val="center"/>
              <w:rPr>
                <w:rFonts w:eastAsia="Times New Roman" w:cs="Arial"/>
                <w:kern w:val="1"/>
              </w:rPr>
            </w:pPr>
            <w:r w:rsidRPr="00DB4FBC">
              <w:rPr>
                <w:rFonts w:eastAsia="Times New Roman" w:cs="Arial"/>
                <w:kern w:val="1"/>
              </w:rPr>
              <w:t>7.</w:t>
            </w:r>
          </w:p>
        </w:tc>
        <w:tc>
          <w:tcPr>
            <w:tcW w:w="3512" w:type="dxa"/>
          </w:tcPr>
          <w:p w:rsidR="00C403BB" w:rsidRPr="00DB4FBC" w:rsidRDefault="00C403BB" w:rsidP="00310A82">
            <w:pPr>
              <w:snapToGrid w:val="0"/>
              <w:rPr>
                <w:rFonts w:eastAsia="Times New Roman" w:cs="Arial"/>
                <w:kern w:val="1"/>
              </w:rPr>
            </w:pPr>
            <w:r w:rsidRPr="00DB4FBC">
              <w:rPr>
                <w:rFonts w:eastAsia="Times New Roman" w:cs="Arial"/>
                <w:kern w:val="1"/>
              </w:rPr>
              <w:t>Kwalifikowalność wnioskodawcy</w:t>
            </w:r>
          </w:p>
          <w:p w:rsidR="00C403BB" w:rsidRPr="00DB4FBC" w:rsidRDefault="00C403BB" w:rsidP="00310A82">
            <w:pPr>
              <w:spacing w:after="120"/>
              <w:rPr>
                <w:rFonts w:eastAsia="Times New Roman" w:cs="Arial"/>
                <w:kern w:val="1"/>
              </w:rPr>
            </w:pPr>
          </w:p>
        </w:tc>
        <w:tc>
          <w:tcPr>
            <w:tcW w:w="6112" w:type="dxa"/>
          </w:tcPr>
          <w:p w:rsidR="00C403BB" w:rsidRPr="00DB4FBC" w:rsidRDefault="00C403BB" w:rsidP="00310A82">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p>
          <w:p w:rsidR="00C403BB" w:rsidRPr="00DB4FBC" w:rsidRDefault="00C403BB" w:rsidP="00310A82">
            <w:pPr>
              <w:autoSpaceDE w:val="0"/>
              <w:autoSpaceDN w:val="0"/>
              <w:adjustRightInd w:val="0"/>
              <w:jc w:val="both"/>
              <w:rPr>
                <w:rFonts w:eastAsia="Times New Roman" w:cs="Arial"/>
                <w:kern w:val="1"/>
              </w:rPr>
            </w:pPr>
          </w:p>
          <w:p w:rsidR="00C403BB" w:rsidRPr="00DB4FBC" w:rsidRDefault="00C403BB" w:rsidP="00310A82">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C403BB" w:rsidRPr="00DB4FBC" w:rsidRDefault="00C403BB" w:rsidP="00310A82">
            <w:pPr>
              <w:autoSpaceDE w:val="0"/>
              <w:autoSpaceDN w:val="0"/>
              <w:adjustRightInd w:val="0"/>
              <w:jc w:val="both"/>
              <w:rPr>
                <w:rFonts w:eastAsia="Times New Roman" w:cs="Arial"/>
                <w:kern w:val="1"/>
              </w:rPr>
            </w:pPr>
          </w:p>
          <w:p w:rsidR="00C403BB" w:rsidRPr="00DB4FBC" w:rsidRDefault="00C403BB" w:rsidP="00310A82">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C403BB" w:rsidRPr="00DB4FBC" w:rsidRDefault="00C403BB" w:rsidP="00310A82">
            <w:pPr>
              <w:autoSpaceDE w:val="0"/>
              <w:autoSpaceDN w:val="0"/>
              <w:adjustRightInd w:val="0"/>
              <w:jc w:val="both"/>
              <w:rPr>
                <w:rFonts w:eastAsia="Times New Roman" w:cs="Arial"/>
                <w:kern w:val="1"/>
              </w:rPr>
            </w:pPr>
          </w:p>
          <w:p w:rsidR="00C403BB" w:rsidRPr="00DB4FBC" w:rsidRDefault="00C403BB" w:rsidP="00310A82">
            <w:pPr>
              <w:snapToGrid w:val="0"/>
              <w:jc w:val="both"/>
              <w:rPr>
                <w:rFonts w:eastAsia="Times New Roman" w:cs="Arial"/>
                <w:kern w:val="1"/>
              </w:rPr>
            </w:pPr>
          </w:p>
        </w:tc>
        <w:tc>
          <w:tcPr>
            <w:tcW w:w="3614" w:type="dxa"/>
          </w:tcPr>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t>Tak/Nie</w:t>
            </w:r>
          </w:p>
          <w:p w:rsidR="00C403BB" w:rsidRPr="00DB4FBC" w:rsidRDefault="00C403BB" w:rsidP="00310A82">
            <w:pPr>
              <w:autoSpaceDE w:val="0"/>
              <w:autoSpaceDN w:val="0"/>
              <w:adjustRightInd w:val="0"/>
              <w:jc w:val="center"/>
              <w:rPr>
                <w:rFonts w:cs="Arial"/>
                <w:sz w:val="20"/>
                <w:szCs w:val="20"/>
              </w:rPr>
            </w:pPr>
          </w:p>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C403BB" w:rsidRPr="00DB4FBC" w:rsidRDefault="00C403BB" w:rsidP="00310A82">
            <w:pPr>
              <w:autoSpaceDE w:val="0"/>
              <w:autoSpaceDN w:val="0"/>
              <w:adjustRightInd w:val="0"/>
              <w:jc w:val="center"/>
              <w:rPr>
                <w:rFonts w:eastAsia="Times New Roman" w:cs="Arial"/>
                <w:kern w:val="1"/>
              </w:rPr>
            </w:pPr>
          </w:p>
          <w:p w:rsidR="00C403BB" w:rsidRPr="00DB4FBC" w:rsidRDefault="00C403BB" w:rsidP="00310A82">
            <w:pPr>
              <w:autoSpaceDE w:val="0"/>
              <w:autoSpaceDN w:val="0"/>
              <w:adjustRightInd w:val="0"/>
              <w:jc w:val="center"/>
              <w:rPr>
                <w:rFonts w:cs="Arial"/>
                <w:b/>
                <w:sz w:val="20"/>
                <w:szCs w:val="20"/>
              </w:rPr>
            </w:pPr>
            <w:r w:rsidRPr="00DB4FBC">
              <w:rPr>
                <w:rFonts w:cs="Arial"/>
                <w:b/>
                <w:sz w:val="20"/>
                <w:szCs w:val="20"/>
              </w:rPr>
              <w:t>Brak możliwości korekty</w:t>
            </w:r>
          </w:p>
          <w:p w:rsidR="00C403BB" w:rsidRPr="00DB4FBC" w:rsidRDefault="00C403BB" w:rsidP="00310A82">
            <w:pPr>
              <w:autoSpaceDE w:val="0"/>
              <w:autoSpaceDN w:val="0"/>
              <w:adjustRightInd w:val="0"/>
              <w:jc w:val="center"/>
              <w:rPr>
                <w:rFonts w:eastAsia="Times New Roman" w:cs="Arial"/>
                <w:b/>
                <w:kern w:val="1"/>
              </w:rPr>
            </w:pPr>
          </w:p>
        </w:tc>
      </w:tr>
      <w:tr w:rsidR="00C403BB" w:rsidRPr="00DB4FBC" w:rsidTr="00310A82">
        <w:tc>
          <w:tcPr>
            <w:tcW w:w="904" w:type="dxa"/>
          </w:tcPr>
          <w:p w:rsidR="00C403BB" w:rsidRPr="00DB4FBC" w:rsidRDefault="00C403BB" w:rsidP="00310A82">
            <w:pPr>
              <w:spacing w:after="120"/>
              <w:jc w:val="center"/>
              <w:rPr>
                <w:rFonts w:eastAsia="Times New Roman" w:cs="Arial"/>
                <w:kern w:val="1"/>
              </w:rPr>
            </w:pPr>
          </w:p>
          <w:p w:rsidR="00C403BB" w:rsidRPr="00DB4FBC" w:rsidRDefault="00C403BB" w:rsidP="00310A82">
            <w:pPr>
              <w:spacing w:after="120"/>
              <w:jc w:val="center"/>
              <w:rPr>
                <w:rFonts w:eastAsia="Times New Roman" w:cs="Arial"/>
                <w:kern w:val="1"/>
              </w:rPr>
            </w:pPr>
          </w:p>
          <w:p w:rsidR="00C403BB" w:rsidRPr="00DB4FBC" w:rsidRDefault="00C403BB" w:rsidP="00310A82">
            <w:pPr>
              <w:spacing w:after="120"/>
              <w:jc w:val="center"/>
              <w:rPr>
                <w:rFonts w:eastAsia="Times New Roman" w:cs="Arial"/>
                <w:kern w:val="1"/>
              </w:rPr>
            </w:pPr>
          </w:p>
          <w:p w:rsidR="00C403BB" w:rsidRPr="00DB4FBC" w:rsidRDefault="00C403BB" w:rsidP="00310A82">
            <w:pPr>
              <w:spacing w:after="120"/>
              <w:jc w:val="center"/>
              <w:rPr>
                <w:rFonts w:eastAsia="Times New Roman" w:cs="Arial"/>
                <w:kern w:val="1"/>
              </w:rPr>
            </w:pPr>
          </w:p>
          <w:p w:rsidR="00C403BB" w:rsidRPr="00DB4FBC" w:rsidRDefault="00C403BB" w:rsidP="00310A82">
            <w:pPr>
              <w:spacing w:after="120"/>
              <w:jc w:val="center"/>
              <w:rPr>
                <w:rFonts w:eastAsia="Times New Roman" w:cs="Arial"/>
                <w:kern w:val="1"/>
              </w:rPr>
            </w:pPr>
            <w:r w:rsidRPr="00DB4FBC">
              <w:rPr>
                <w:rFonts w:eastAsia="Times New Roman" w:cs="Arial"/>
                <w:kern w:val="1"/>
              </w:rPr>
              <w:t>8.</w:t>
            </w:r>
          </w:p>
        </w:tc>
        <w:tc>
          <w:tcPr>
            <w:tcW w:w="3512" w:type="dxa"/>
          </w:tcPr>
          <w:p w:rsidR="00C403BB" w:rsidRPr="00DB4FBC" w:rsidRDefault="00C403BB" w:rsidP="00310A82">
            <w:pPr>
              <w:autoSpaceDE w:val="0"/>
              <w:autoSpaceDN w:val="0"/>
              <w:adjustRightInd w:val="0"/>
              <w:jc w:val="both"/>
              <w:rPr>
                <w:rFonts w:eastAsia="Times New Roman" w:cs="Arial"/>
                <w:kern w:val="1"/>
              </w:rPr>
            </w:pPr>
            <w:r w:rsidRPr="00DB4FBC">
              <w:rPr>
                <w:rFonts w:eastAsia="Times New Roman" w:cs="Arial"/>
                <w:kern w:val="1"/>
              </w:rPr>
              <w:lastRenderedPageBreak/>
              <w:t>Zgodność z przepisami</w:t>
            </w:r>
          </w:p>
          <w:p w:rsidR="00C403BB" w:rsidRPr="00DB4FBC" w:rsidRDefault="00C403BB" w:rsidP="00310A82">
            <w:pPr>
              <w:autoSpaceDE w:val="0"/>
              <w:autoSpaceDN w:val="0"/>
              <w:adjustRightInd w:val="0"/>
              <w:jc w:val="both"/>
              <w:rPr>
                <w:rFonts w:eastAsia="Times New Roman" w:cs="Arial"/>
                <w:kern w:val="1"/>
              </w:rPr>
            </w:pPr>
            <w:r w:rsidRPr="00DB4FBC">
              <w:rPr>
                <w:rFonts w:eastAsia="Times New Roman" w:cs="Arial"/>
                <w:kern w:val="1"/>
              </w:rPr>
              <w:t>art. 65 ust. 6 i art. 125</w:t>
            </w:r>
          </w:p>
          <w:p w:rsidR="00C403BB" w:rsidRPr="00DB4FBC" w:rsidRDefault="00C403BB" w:rsidP="00310A82">
            <w:pPr>
              <w:autoSpaceDE w:val="0"/>
              <w:autoSpaceDN w:val="0"/>
              <w:adjustRightInd w:val="0"/>
              <w:jc w:val="both"/>
              <w:rPr>
                <w:rFonts w:eastAsia="Times New Roman" w:cs="Arial"/>
                <w:kern w:val="1"/>
              </w:rPr>
            </w:pPr>
            <w:r w:rsidRPr="00DB4FBC">
              <w:rPr>
                <w:rFonts w:eastAsia="Times New Roman" w:cs="Arial"/>
                <w:kern w:val="1"/>
              </w:rPr>
              <w:t>ust. 3 lit. e) i f)</w:t>
            </w:r>
          </w:p>
          <w:p w:rsidR="00C403BB" w:rsidRPr="00DB4FBC" w:rsidRDefault="00C403BB" w:rsidP="00310A82">
            <w:pPr>
              <w:autoSpaceDE w:val="0"/>
              <w:autoSpaceDN w:val="0"/>
              <w:adjustRightInd w:val="0"/>
              <w:jc w:val="both"/>
              <w:rPr>
                <w:rFonts w:eastAsia="Times New Roman" w:cs="Arial"/>
                <w:kern w:val="1"/>
              </w:rPr>
            </w:pPr>
            <w:r w:rsidRPr="00DB4FBC">
              <w:rPr>
                <w:rFonts w:eastAsia="Times New Roman" w:cs="Arial"/>
                <w:kern w:val="1"/>
              </w:rPr>
              <w:t>Rozporządzenia</w:t>
            </w:r>
          </w:p>
          <w:p w:rsidR="00C403BB" w:rsidRPr="00DB4FBC" w:rsidRDefault="00C403BB" w:rsidP="00310A82">
            <w:pPr>
              <w:autoSpaceDE w:val="0"/>
              <w:autoSpaceDN w:val="0"/>
              <w:adjustRightInd w:val="0"/>
              <w:jc w:val="both"/>
              <w:rPr>
                <w:rFonts w:eastAsia="Times New Roman" w:cs="Arial"/>
                <w:kern w:val="1"/>
              </w:rPr>
            </w:pPr>
            <w:r w:rsidRPr="00DB4FBC">
              <w:rPr>
                <w:rFonts w:eastAsia="Times New Roman" w:cs="Arial"/>
                <w:kern w:val="1"/>
              </w:rPr>
              <w:lastRenderedPageBreak/>
              <w:t>Parlamentu</w:t>
            </w:r>
          </w:p>
          <w:p w:rsidR="00C403BB" w:rsidRPr="00DB4FBC" w:rsidRDefault="00C403BB" w:rsidP="00310A82">
            <w:pPr>
              <w:autoSpaceDE w:val="0"/>
              <w:autoSpaceDN w:val="0"/>
              <w:adjustRightInd w:val="0"/>
              <w:jc w:val="both"/>
              <w:rPr>
                <w:rFonts w:eastAsia="Times New Roman" w:cs="Arial"/>
                <w:kern w:val="1"/>
              </w:rPr>
            </w:pPr>
            <w:r w:rsidRPr="00DB4FBC">
              <w:rPr>
                <w:rFonts w:eastAsia="Times New Roman" w:cs="Arial"/>
                <w:kern w:val="1"/>
              </w:rPr>
              <w:t>Europejskiego i Rady</w:t>
            </w:r>
          </w:p>
          <w:p w:rsidR="00C403BB" w:rsidRPr="00DB4FBC" w:rsidRDefault="00C403BB" w:rsidP="00310A82">
            <w:pPr>
              <w:autoSpaceDE w:val="0"/>
              <w:autoSpaceDN w:val="0"/>
              <w:adjustRightInd w:val="0"/>
              <w:jc w:val="both"/>
              <w:rPr>
                <w:rFonts w:eastAsia="Times New Roman" w:cs="Arial"/>
                <w:kern w:val="1"/>
              </w:rPr>
            </w:pPr>
            <w:r w:rsidRPr="00DB4FBC">
              <w:rPr>
                <w:rFonts w:eastAsia="Times New Roman" w:cs="Arial"/>
                <w:kern w:val="1"/>
              </w:rPr>
              <w:t>(UE) nr 1303/2013 z dnia</w:t>
            </w:r>
          </w:p>
          <w:p w:rsidR="00C403BB" w:rsidRPr="00DB4FBC" w:rsidRDefault="00C403BB" w:rsidP="00310A82">
            <w:pPr>
              <w:snapToGrid w:val="0"/>
              <w:jc w:val="both"/>
              <w:rPr>
                <w:rFonts w:eastAsia="Times New Roman" w:cs="Arial"/>
                <w:kern w:val="1"/>
              </w:rPr>
            </w:pPr>
            <w:r w:rsidRPr="00DB4FBC">
              <w:rPr>
                <w:rFonts w:eastAsia="Times New Roman" w:cs="Arial"/>
                <w:kern w:val="1"/>
              </w:rPr>
              <w:t>17 grudnia 2013 r.</w:t>
            </w:r>
          </w:p>
        </w:tc>
        <w:tc>
          <w:tcPr>
            <w:tcW w:w="6112" w:type="dxa"/>
          </w:tcPr>
          <w:p w:rsidR="00C403BB" w:rsidRPr="00DB4FBC" w:rsidRDefault="00C403BB" w:rsidP="00310A82">
            <w:pPr>
              <w:autoSpaceDE w:val="0"/>
              <w:autoSpaceDN w:val="0"/>
              <w:adjustRightInd w:val="0"/>
              <w:jc w:val="both"/>
              <w:rPr>
                <w:rFonts w:eastAsia="Times New Roman" w:cs="Arial"/>
                <w:kern w:val="1"/>
              </w:rPr>
            </w:pPr>
            <w:r w:rsidRPr="00DB4FBC">
              <w:rPr>
                <w:rFonts w:eastAsia="Times New Roman" w:cs="Arial"/>
                <w:kern w:val="1"/>
              </w:rPr>
              <w:lastRenderedPageBreak/>
              <w:t xml:space="preserve">W ramach tego kryterium będzie weryfikowane czy: </w:t>
            </w:r>
          </w:p>
          <w:p w:rsidR="00C403BB" w:rsidRPr="00DB4FBC" w:rsidRDefault="00C403BB" w:rsidP="00310A82">
            <w:pPr>
              <w:autoSpaceDE w:val="0"/>
              <w:autoSpaceDN w:val="0"/>
              <w:adjustRightInd w:val="0"/>
              <w:jc w:val="both"/>
              <w:rPr>
                <w:rFonts w:eastAsia="Times New Roman" w:cs="Arial"/>
                <w:kern w:val="1"/>
              </w:rPr>
            </w:pPr>
          </w:p>
          <w:p w:rsidR="00C403BB" w:rsidRPr="00DB4FBC" w:rsidRDefault="00C403BB" w:rsidP="00310A82">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C403BB" w:rsidRPr="00DB4FBC" w:rsidRDefault="00C403BB" w:rsidP="00310A82">
            <w:pPr>
              <w:autoSpaceDE w:val="0"/>
              <w:autoSpaceDN w:val="0"/>
              <w:adjustRightInd w:val="0"/>
              <w:jc w:val="both"/>
              <w:rPr>
                <w:rFonts w:eastAsia="Times New Roman" w:cs="Arial"/>
                <w:kern w:val="1"/>
              </w:rPr>
            </w:pPr>
          </w:p>
          <w:p w:rsidR="00C403BB" w:rsidRPr="00DB4FBC" w:rsidRDefault="00C403BB" w:rsidP="00310A82">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 xml:space="preserve">Zgodnie z zapisami art. 65 ust. 6 Rozporządzenia Parlamentu Europejskiego i </w:t>
            </w:r>
            <w:r w:rsidRPr="00DB4FBC">
              <w:rPr>
                <w:rFonts w:eastAsia="Times New Roman" w:cs="Arial"/>
                <w:kern w:val="1"/>
                <w:sz w:val="18"/>
                <w:szCs w:val="18"/>
              </w:rPr>
              <w:lastRenderedPageBreak/>
              <w:t>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C403BB" w:rsidRPr="00DB4FBC" w:rsidRDefault="00C403BB" w:rsidP="00310A82">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C403BB" w:rsidRPr="00DB4FBC" w:rsidRDefault="00C403BB" w:rsidP="00310A82">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t xml:space="preserve"> </w:t>
            </w:r>
            <w:r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C403BB" w:rsidRPr="00DB4FBC" w:rsidRDefault="00C403BB" w:rsidP="00310A82">
            <w:pPr>
              <w:autoSpaceDE w:val="0"/>
              <w:autoSpaceDN w:val="0"/>
              <w:adjustRightInd w:val="0"/>
              <w:jc w:val="both"/>
              <w:rPr>
                <w:rFonts w:eastAsia="Times New Roman" w:cs="Arial"/>
                <w:kern w:val="1"/>
                <w:u w:val="single"/>
              </w:rPr>
            </w:pPr>
          </w:p>
          <w:p w:rsidR="00C403BB" w:rsidRPr="00DB4FBC" w:rsidRDefault="00C403BB" w:rsidP="00310A82">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C403BB" w:rsidRPr="00DB4FBC" w:rsidRDefault="00C403BB" w:rsidP="00310A82">
            <w:pPr>
              <w:autoSpaceDE w:val="0"/>
              <w:autoSpaceDN w:val="0"/>
              <w:adjustRightInd w:val="0"/>
              <w:jc w:val="both"/>
              <w:rPr>
                <w:rFonts w:eastAsia="Times New Roman" w:cs="Arial"/>
                <w:kern w:val="1"/>
              </w:rPr>
            </w:pPr>
          </w:p>
          <w:p w:rsidR="00C403BB" w:rsidRPr="00DB4FBC" w:rsidRDefault="00C403BB" w:rsidP="00310A82">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C403BB" w:rsidRPr="00DB4FBC" w:rsidRDefault="00C403BB" w:rsidP="00310A82">
            <w:pPr>
              <w:autoSpaceDE w:val="0"/>
              <w:autoSpaceDN w:val="0"/>
              <w:adjustRightInd w:val="0"/>
              <w:jc w:val="both"/>
              <w:rPr>
                <w:rFonts w:eastAsia="Times New Roman" w:cs="Arial"/>
                <w:kern w:val="1"/>
                <w:u w:val="single"/>
              </w:rPr>
            </w:pPr>
          </w:p>
          <w:p w:rsidR="00C403BB" w:rsidRPr="00DB4FBC" w:rsidRDefault="00C403BB" w:rsidP="00310A82">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 xml:space="preserve">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w:t>
            </w:r>
            <w:r w:rsidRPr="00DB4FBC">
              <w:rPr>
                <w:rFonts w:eastAsia="Times New Roman" w:cs="Arial"/>
                <w:kern w:val="1"/>
                <w:sz w:val="18"/>
                <w:szCs w:val="18"/>
              </w:rPr>
              <w:lastRenderedPageBreak/>
              <w:t>następstwie przeniesienia działalności produkcyjnej poza obszar objęty programem;</w:t>
            </w:r>
          </w:p>
          <w:p w:rsidR="00C403BB" w:rsidRPr="00DB4FBC" w:rsidRDefault="00C403BB" w:rsidP="00310A82">
            <w:pPr>
              <w:autoSpaceDE w:val="0"/>
              <w:autoSpaceDN w:val="0"/>
              <w:adjustRightInd w:val="0"/>
              <w:jc w:val="both"/>
              <w:rPr>
                <w:rFonts w:eastAsia="Times New Roman" w:cs="Arial"/>
                <w:kern w:val="1"/>
              </w:rPr>
            </w:pPr>
          </w:p>
          <w:p w:rsidR="00C403BB" w:rsidRPr="00DB4FBC" w:rsidRDefault="00C403BB" w:rsidP="00310A82">
            <w:pPr>
              <w:autoSpaceDE w:val="0"/>
              <w:autoSpaceDN w:val="0"/>
              <w:adjustRightInd w:val="0"/>
              <w:jc w:val="both"/>
              <w:rPr>
                <w:rFonts w:eastAsia="Times New Roman" w:cs="Arial"/>
                <w:kern w:val="1"/>
                <w:sz w:val="18"/>
                <w:szCs w:val="18"/>
              </w:rPr>
            </w:pPr>
          </w:p>
          <w:p w:rsidR="00C403BB" w:rsidRPr="00DB4FBC" w:rsidRDefault="00C403BB" w:rsidP="00310A82">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C403BB" w:rsidRPr="00DB4FBC" w:rsidRDefault="00C403BB" w:rsidP="00310A82">
            <w:pPr>
              <w:autoSpaceDE w:val="0"/>
              <w:autoSpaceDN w:val="0"/>
              <w:adjustRightInd w:val="0"/>
              <w:jc w:val="center"/>
              <w:rPr>
                <w:rFonts w:cs="Arial"/>
                <w:sz w:val="20"/>
                <w:szCs w:val="20"/>
              </w:rPr>
            </w:pPr>
          </w:p>
          <w:p w:rsidR="00C403BB" w:rsidRPr="00DB4FBC" w:rsidRDefault="00C403BB" w:rsidP="00310A82">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rsidR="00C403BB" w:rsidRPr="00DB4FBC" w:rsidRDefault="00C403BB" w:rsidP="00310A82">
            <w:pPr>
              <w:autoSpaceDE w:val="0"/>
              <w:autoSpaceDN w:val="0"/>
              <w:adjustRightInd w:val="0"/>
              <w:jc w:val="center"/>
              <w:rPr>
                <w:rFonts w:cs="Arial"/>
                <w:sz w:val="20"/>
                <w:szCs w:val="20"/>
              </w:rPr>
            </w:pPr>
          </w:p>
          <w:p w:rsidR="00C403BB" w:rsidRPr="00DB4FBC" w:rsidRDefault="00C403BB" w:rsidP="00310A82">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C403BB" w:rsidRPr="00DB4FBC" w:rsidTr="00310A82">
        <w:tc>
          <w:tcPr>
            <w:tcW w:w="904" w:type="dxa"/>
          </w:tcPr>
          <w:p w:rsidR="00C403BB" w:rsidRPr="00DB4FBC" w:rsidRDefault="00C403BB" w:rsidP="00310A82">
            <w:pPr>
              <w:spacing w:after="120"/>
              <w:jc w:val="center"/>
              <w:rPr>
                <w:rFonts w:eastAsia="Times New Roman" w:cs="Arial"/>
                <w:kern w:val="1"/>
              </w:rPr>
            </w:pPr>
          </w:p>
          <w:p w:rsidR="00C403BB" w:rsidRDefault="00C403BB" w:rsidP="00310A82">
            <w:pPr>
              <w:spacing w:after="120"/>
              <w:rPr>
                <w:rFonts w:eastAsia="Times New Roman" w:cs="Arial"/>
                <w:kern w:val="1"/>
              </w:rPr>
            </w:pPr>
            <w:r w:rsidRPr="00DB4FBC">
              <w:rPr>
                <w:rFonts w:eastAsia="Times New Roman" w:cs="Arial"/>
                <w:kern w:val="1"/>
              </w:rPr>
              <w:t xml:space="preserve"> </w:t>
            </w:r>
          </w:p>
          <w:p w:rsidR="00C403BB" w:rsidRPr="00DB4FBC" w:rsidRDefault="00C403BB" w:rsidP="00310A82">
            <w:pPr>
              <w:spacing w:after="120"/>
              <w:rPr>
                <w:rFonts w:eastAsia="Times New Roman" w:cs="Arial"/>
                <w:kern w:val="1"/>
              </w:rPr>
            </w:pPr>
            <w:r w:rsidRPr="00DB4FBC">
              <w:rPr>
                <w:rFonts w:eastAsia="Times New Roman" w:cs="Arial"/>
                <w:kern w:val="1"/>
              </w:rPr>
              <w:t>9.</w:t>
            </w:r>
          </w:p>
          <w:p w:rsidR="00C403BB" w:rsidRPr="00DB4FBC" w:rsidRDefault="00C403BB" w:rsidP="00310A82">
            <w:pPr>
              <w:spacing w:after="120"/>
              <w:jc w:val="center"/>
              <w:rPr>
                <w:rFonts w:eastAsia="Times New Roman" w:cs="Arial"/>
                <w:kern w:val="1"/>
              </w:rPr>
            </w:pPr>
          </w:p>
        </w:tc>
        <w:tc>
          <w:tcPr>
            <w:tcW w:w="3512" w:type="dxa"/>
            <w:vAlign w:val="center"/>
          </w:tcPr>
          <w:p w:rsidR="00C403BB" w:rsidRPr="00DB4FBC" w:rsidRDefault="00C403BB" w:rsidP="00310A82">
            <w:pPr>
              <w:snapToGrid w:val="0"/>
              <w:rPr>
                <w:rFonts w:eastAsia="Times New Roman" w:cs="Arial"/>
                <w:kern w:val="1"/>
              </w:rPr>
            </w:pPr>
            <w:r w:rsidRPr="00DB4FBC">
              <w:rPr>
                <w:rFonts w:eastAsia="Times New Roman" w:cs="Arial"/>
                <w:kern w:val="1"/>
              </w:rPr>
              <w:t>Zakaz podwójnego finansowania</w:t>
            </w:r>
          </w:p>
        </w:tc>
        <w:tc>
          <w:tcPr>
            <w:tcW w:w="6112" w:type="dxa"/>
            <w:vAlign w:val="center"/>
          </w:tcPr>
          <w:p w:rsidR="00C403BB" w:rsidRPr="00DB4FBC" w:rsidRDefault="00C403BB" w:rsidP="00310A82">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C403BB" w:rsidRPr="00DB4FBC" w:rsidRDefault="00C403BB" w:rsidP="00310A82">
            <w:pPr>
              <w:snapToGrid w:val="0"/>
              <w:jc w:val="both"/>
              <w:rPr>
                <w:rFonts w:eastAsia="Times New Roman" w:cs="Arial"/>
                <w:kern w:val="1"/>
              </w:rPr>
            </w:pPr>
          </w:p>
          <w:p w:rsidR="00C403BB" w:rsidRPr="00DB4FBC" w:rsidRDefault="00C403BB" w:rsidP="00310A82">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t>Tak/Nie</w:t>
            </w:r>
          </w:p>
          <w:p w:rsidR="00C403BB" w:rsidRPr="00DB4FBC" w:rsidRDefault="00C403BB" w:rsidP="00310A82">
            <w:pPr>
              <w:autoSpaceDE w:val="0"/>
              <w:autoSpaceDN w:val="0"/>
              <w:adjustRightInd w:val="0"/>
              <w:jc w:val="center"/>
              <w:rPr>
                <w:rFonts w:cs="Arial"/>
                <w:sz w:val="20"/>
                <w:szCs w:val="20"/>
              </w:rPr>
            </w:pPr>
          </w:p>
          <w:p w:rsidR="00C403BB" w:rsidRPr="00DB4FBC" w:rsidRDefault="00C403BB" w:rsidP="00310A82">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C403BB" w:rsidRPr="00DB4FBC" w:rsidRDefault="00C403BB" w:rsidP="00310A82">
            <w:pPr>
              <w:autoSpaceDE w:val="0"/>
              <w:autoSpaceDN w:val="0"/>
              <w:adjustRightInd w:val="0"/>
              <w:jc w:val="center"/>
              <w:rPr>
                <w:rFonts w:cs="Arial"/>
                <w:sz w:val="20"/>
                <w:szCs w:val="20"/>
              </w:rPr>
            </w:pPr>
          </w:p>
          <w:p w:rsidR="00C403BB" w:rsidRPr="00DB4FBC" w:rsidRDefault="00C403BB" w:rsidP="00310A82">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C403BB" w:rsidRPr="00DB4FBC" w:rsidTr="00310A82">
        <w:tc>
          <w:tcPr>
            <w:tcW w:w="904" w:type="dxa"/>
          </w:tcPr>
          <w:p w:rsidR="00C403BB" w:rsidRPr="00DB4FBC" w:rsidRDefault="00C403BB" w:rsidP="00310A82">
            <w:pPr>
              <w:spacing w:after="120"/>
              <w:jc w:val="center"/>
              <w:rPr>
                <w:rFonts w:eastAsia="Times New Roman" w:cs="Arial"/>
                <w:kern w:val="1"/>
              </w:rPr>
            </w:pPr>
          </w:p>
          <w:p w:rsidR="00C403BB" w:rsidRPr="00DB4FBC" w:rsidRDefault="00C403BB" w:rsidP="00310A82">
            <w:pPr>
              <w:spacing w:after="120"/>
              <w:rPr>
                <w:rFonts w:eastAsia="Times New Roman" w:cs="Arial"/>
                <w:kern w:val="1"/>
              </w:rPr>
            </w:pPr>
          </w:p>
          <w:p w:rsidR="00C403BB" w:rsidRPr="00DB4FBC" w:rsidRDefault="00C403BB" w:rsidP="00310A82">
            <w:pPr>
              <w:spacing w:after="120"/>
              <w:rPr>
                <w:rFonts w:eastAsia="Times New Roman" w:cs="Arial"/>
                <w:kern w:val="1"/>
              </w:rPr>
            </w:pPr>
          </w:p>
          <w:p w:rsidR="00C403BB" w:rsidRPr="00DB4FBC" w:rsidRDefault="00C403BB" w:rsidP="00310A82">
            <w:pPr>
              <w:spacing w:after="120"/>
              <w:rPr>
                <w:rFonts w:eastAsia="Times New Roman" w:cs="Arial"/>
                <w:kern w:val="1"/>
              </w:rPr>
            </w:pPr>
          </w:p>
          <w:p w:rsidR="00C403BB" w:rsidRPr="00DB4FBC" w:rsidRDefault="00C403BB" w:rsidP="00310A82">
            <w:pPr>
              <w:spacing w:after="120"/>
              <w:rPr>
                <w:rFonts w:eastAsia="Times New Roman" w:cs="Arial"/>
                <w:kern w:val="1"/>
              </w:rPr>
            </w:pPr>
            <w:r w:rsidRPr="00DB4FBC">
              <w:rPr>
                <w:rFonts w:eastAsia="Times New Roman" w:cs="Arial"/>
                <w:kern w:val="1"/>
              </w:rPr>
              <w:t>10.</w:t>
            </w:r>
          </w:p>
        </w:tc>
        <w:tc>
          <w:tcPr>
            <w:tcW w:w="3512" w:type="dxa"/>
            <w:vAlign w:val="center"/>
          </w:tcPr>
          <w:p w:rsidR="00C403BB" w:rsidRPr="00DB4FBC" w:rsidRDefault="00C403BB" w:rsidP="00310A82">
            <w:pPr>
              <w:snapToGrid w:val="0"/>
              <w:jc w:val="both"/>
              <w:rPr>
                <w:rFonts w:eastAsia="Times New Roman" w:cs="Arial"/>
                <w:kern w:val="1"/>
              </w:rPr>
            </w:pPr>
          </w:p>
          <w:p w:rsidR="00C403BB" w:rsidRPr="00DB4FBC" w:rsidRDefault="00C403BB" w:rsidP="00310A82">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C403BB" w:rsidRPr="00DB4FBC" w:rsidRDefault="00C403BB" w:rsidP="00310A82">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C403BB" w:rsidRPr="00DB4FBC" w:rsidRDefault="00C403BB" w:rsidP="00310A82">
            <w:pPr>
              <w:autoSpaceDE w:val="0"/>
              <w:autoSpaceDN w:val="0"/>
              <w:adjustRightInd w:val="0"/>
              <w:rPr>
                <w:rFonts w:eastAsia="Times New Roman" w:cs="Arial"/>
                <w:kern w:val="1"/>
              </w:rPr>
            </w:pPr>
          </w:p>
          <w:p w:rsidR="00C403BB" w:rsidRPr="00DB4FBC" w:rsidRDefault="00C403BB" w:rsidP="00310A82">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w:t>
            </w:r>
            <w:r>
              <w:rPr>
                <w:rFonts w:cs="Arial"/>
                <w:sz w:val="20"/>
                <w:szCs w:val="20"/>
              </w:rPr>
              <w:t>y udzielania pomocy publicznej.</w:t>
            </w:r>
          </w:p>
        </w:tc>
        <w:tc>
          <w:tcPr>
            <w:tcW w:w="3614" w:type="dxa"/>
          </w:tcPr>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t>Tak/Nie</w:t>
            </w:r>
          </w:p>
          <w:p w:rsidR="00C403BB" w:rsidRPr="00DB4FBC" w:rsidRDefault="00C403BB" w:rsidP="00310A82">
            <w:pPr>
              <w:autoSpaceDE w:val="0"/>
              <w:autoSpaceDN w:val="0"/>
              <w:adjustRightInd w:val="0"/>
              <w:jc w:val="center"/>
              <w:rPr>
                <w:rFonts w:cs="Arial"/>
                <w:sz w:val="20"/>
                <w:szCs w:val="20"/>
              </w:rPr>
            </w:pPr>
          </w:p>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t>Kryterium obligatoryjne</w:t>
            </w:r>
          </w:p>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C403BB" w:rsidRPr="00DB4FBC" w:rsidRDefault="00C403BB" w:rsidP="00310A82">
            <w:pPr>
              <w:autoSpaceDE w:val="0"/>
              <w:autoSpaceDN w:val="0"/>
              <w:adjustRightInd w:val="0"/>
              <w:jc w:val="center"/>
              <w:rPr>
                <w:rFonts w:eastAsia="Times New Roman" w:cs="Arial"/>
                <w:b/>
                <w:kern w:val="1"/>
              </w:rPr>
            </w:pPr>
          </w:p>
          <w:p w:rsidR="00C403BB" w:rsidRPr="00DB4FBC" w:rsidRDefault="00C403BB" w:rsidP="00310A82">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C403BB" w:rsidRPr="00DB4FBC" w:rsidTr="00310A82">
        <w:tc>
          <w:tcPr>
            <w:tcW w:w="904" w:type="dxa"/>
          </w:tcPr>
          <w:p w:rsidR="00C403BB" w:rsidRPr="00DB4FBC" w:rsidRDefault="00C403BB" w:rsidP="00310A82">
            <w:pPr>
              <w:spacing w:after="120"/>
              <w:rPr>
                <w:rFonts w:eastAsia="Times New Roman" w:cs="Arial"/>
                <w:kern w:val="1"/>
              </w:rPr>
            </w:pPr>
          </w:p>
          <w:p w:rsidR="00C403BB" w:rsidRPr="00DB4FBC" w:rsidRDefault="00C403BB" w:rsidP="00310A82">
            <w:pPr>
              <w:spacing w:after="120"/>
              <w:rPr>
                <w:rFonts w:eastAsia="Times New Roman" w:cs="Arial"/>
                <w:kern w:val="1"/>
              </w:rPr>
            </w:pPr>
          </w:p>
          <w:p w:rsidR="00C403BB" w:rsidRPr="00DB4FBC" w:rsidRDefault="00C403BB" w:rsidP="00310A82">
            <w:pPr>
              <w:spacing w:after="120"/>
              <w:rPr>
                <w:rFonts w:eastAsia="Times New Roman" w:cs="Arial"/>
                <w:kern w:val="1"/>
              </w:rPr>
            </w:pPr>
          </w:p>
          <w:p w:rsidR="00C403BB" w:rsidRPr="00DB4FBC" w:rsidRDefault="00C403BB" w:rsidP="00310A82">
            <w:pPr>
              <w:spacing w:after="120"/>
              <w:rPr>
                <w:rFonts w:eastAsia="Times New Roman" w:cs="Arial"/>
                <w:kern w:val="1"/>
              </w:rPr>
            </w:pPr>
          </w:p>
          <w:p w:rsidR="00C403BB" w:rsidRPr="00DB4FBC" w:rsidRDefault="00C403BB" w:rsidP="00310A82">
            <w:pPr>
              <w:spacing w:after="120"/>
              <w:rPr>
                <w:rFonts w:eastAsia="Times New Roman" w:cs="Arial"/>
                <w:kern w:val="1"/>
              </w:rPr>
            </w:pPr>
            <w:r w:rsidRPr="00DB4FBC">
              <w:rPr>
                <w:rFonts w:eastAsia="Times New Roman" w:cs="Arial"/>
                <w:kern w:val="1"/>
              </w:rPr>
              <w:t>11.</w:t>
            </w:r>
          </w:p>
        </w:tc>
        <w:tc>
          <w:tcPr>
            <w:tcW w:w="3512" w:type="dxa"/>
            <w:vAlign w:val="center"/>
          </w:tcPr>
          <w:p w:rsidR="00C403BB" w:rsidRPr="00DB4FBC" w:rsidRDefault="00C403BB" w:rsidP="00310A82">
            <w:pPr>
              <w:snapToGrid w:val="0"/>
              <w:jc w:val="both"/>
              <w:rPr>
                <w:rFonts w:eastAsia="Times New Roman" w:cs="Arial"/>
                <w:kern w:val="1"/>
              </w:rPr>
            </w:pPr>
          </w:p>
          <w:p w:rsidR="00C403BB" w:rsidRPr="00DB4FBC" w:rsidRDefault="00C403BB" w:rsidP="00310A82">
            <w:pPr>
              <w:snapToGrid w:val="0"/>
              <w:jc w:val="both"/>
              <w:rPr>
                <w:rFonts w:eastAsia="Times New Roman" w:cs="Arial"/>
                <w:kern w:val="1"/>
              </w:rPr>
            </w:pPr>
          </w:p>
          <w:p w:rsidR="00C403BB" w:rsidRPr="00DB4FBC" w:rsidRDefault="00C403BB" w:rsidP="00310A82">
            <w:pPr>
              <w:snapToGrid w:val="0"/>
              <w:jc w:val="both"/>
              <w:rPr>
                <w:rFonts w:eastAsia="Times New Roman" w:cs="Arial"/>
                <w:kern w:val="1"/>
              </w:rPr>
            </w:pPr>
          </w:p>
          <w:p w:rsidR="00C403BB" w:rsidRPr="00DB4FBC" w:rsidRDefault="00C403BB" w:rsidP="00310A82">
            <w:pPr>
              <w:snapToGrid w:val="0"/>
              <w:jc w:val="both"/>
              <w:rPr>
                <w:rFonts w:eastAsia="Times New Roman" w:cs="Arial"/>
                <w:kern w:val="1"/>
              </w:rPr>
            </w:pPr>
          </w:p>
          <w:p w:rsidR="00C403BB" w:rsidRPr="00DB4FBC" w:rsidRDefault="00C403BB" w:rsidP="00310A82">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C403BB" w:rsidRPr="00DB4FBC" w:rsidRDefault="00C403BB" w:rsidP="00310A82">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C403BB" w:rsidRPr="00DB4FBC" w:rsidRDefault="00C403BB" w:rsidP="00310A82">
            <w:pPr>
              <w:snapToGrid w:val="0"/>
              <w:jc w:val="both"/>
              <w:rPr>
                <w:rFonts w:eastAsia="Times New Roman" w:cs="Arial"/>
                <w:kern w:val="1"/>
              </w:rPr>
            </w:pPr>
          </w:p>
          <w:p w:rsidR="00C403BB" w:rsidRPr="00DB4FBC" w:rsidRDefault="00C403BB" w:rsidP="00310A82">
            <w:pPr>
              <w:snapToGrid w:val="0"/>
              <w:jc w:val="both"/>
              <w:rPr>
                <w:rFonts w:eastAsia="Times New Roman" w:cs="Arial"/>
                <w:kern w:val="1"/>
              </w:rPr>
            </w:pPr>
          </w:p>
        </w:tc>
        <w:tc>
          <w:tcPr>
            <w:tcW w:w="3614" w:type="dxa"/>
          </w:tcPr>
          <w:p w:rsidR="00C403BB" w:rsidRPr="00DB4FBC" w:rsidRDefault="00C403BB" w:rsidP="00310A82">
            <w:pPr>
              <w:autoSpaceDE w:val="0"/>
              <w:autoSpaceDN w:val="0"/>
              <w:adjustRightInd w:val="0"/>
              <w:jc w:val="center"/>
              <w:rPr>
                <w:rFonts w:eastAsia="Times New Roman" w:cs="Arial"/>
                <w:kern w:val="1"/>
              </w:rPr>
            </w:pPr>
          </w:p>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t>Tak/Nie</w:t>
            </w:r>
          </w:p>
          <w:p w:rsidR="00C403BB" w:rsidRPr="00DB4FBC" w:rsidRDefault="00C403BB" w:rsidP="00310A82">
            <w:pPr>
              <w:autoSpaceDE w:val="0"/>
              <w:autoSpaceDN w:val="0"/>
              <w:adjustRightInd w:val="0"/>
              <w:jc w:val="center"/>
              <w:rPr>
                <w:rFonts w:eastAsia="Times New Roman" w:cs="Arial"/>
                <w:kern w:val="1"/>
              </w:rPr>
            </w:pPr>
          </w:p>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t>Kryterium obligatoryjne</w:t>
            </w:r>
          </w:p>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C403BB" w:rsidRPr="00DB4FBC" w:rsidRDefault="00C403BB" w:rsidP="00310A82">
            <w:pPr>
              <w:autoSpaceDE w:val="0"/>
              <w:autoSpaceDN w:val="0"/>
              <w:adjustRightInd w:val="0"/>
              <w:jc w:val="center"/>
              <w:rPr>
                <w:rFonts w:eastAsia="Times New Roman" w:cs="Arial"/>
                <w:kern w:val="1"/>
              </w:rPr>
            </w:pPr>
          </w:p>
          <w:p w:rsidR="00C403BB" w:rsidRPr="00DB4FBC" w:rsidRDefault="00C403BB" w:rsidP="00310A82">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C403BB" w:rsidRPr="00DB4FBC" w:rsidTr="00310A82">
        <w:tc>
          <w:tcPr>
            <w:tcW w:w="904" w:type="dxa"/>
          </w:tcPr>
          <w:p w:rsidR="00C403BB" w:rsidRPr="00DB4FBC" w:rsidRDefault="00C403BB" w:rsidP="00310A82">
            <w:pPr>
              <w:spacing w:after="120"/>
              <w:jc w:val="center"/>
              <w:rPr>
                <w:rFonts w:eastAsia="Times New Roman" w:cs="Arial"/>
                <w:kern w:val="1"/>
              </w:rPr>
            </w:pPr>
          </w:p>
          <w:p w:rsidR="00C403BB" w:rsidRPr="00DB4FBC" w:rsidRDefault="00C403BB" w:rsidP="00310A82">
            <w:pPr>
              <w:spacing w:after="120"/>
              <w:jc w:val="center"/>
              <w:rPr>
                <w:rFonts w:eastAsia="Times New Roman" w:cs="Arial"/>
                <w:kern w:val="1"/>
              </w:rPr>
            </w:pPr>
          </w:p>
          <w:p w:rsidR="00C403BB" w:rsidRPr="00DB4FBC" w:rsidRDefault="00C403BB" w:rsidP="00310A82">
            <w:pPr>
              <w:spacing w:after="120"/>
              <w:jc w:val="center"/>
              <w:rPr>
                <w:rFonts w:eastAsia="Times New Roman" w:cs="Arial"/>
                <w:kern w:val="1"/>
              </w:rPr>
            </w:pPr>
          </w:p>
          <w:p w:rsidR="00C403BB" w:rsidRPr="00DB4FBC" w:rsidRDefault="00C403BB" w:rsidP="00310A82">
            <w:pPr>
              <w:spacing w:after="120"/>
              <w:rPr>
                <w:rFonts w:eastAsia="Times New Roman" w:cs="Arial"/>
                <w:kern w:val="1"/>
              </w:rPr>
            </w:pPr>
            <w:r w:rsidRPr="00DB4FBC">
              <w:rPr>
                <w:rFonts w:eastAsia="Times New Roman" w:cs="Arial"/>
                <w:kern w:val="1"/>
              </w:rPr>
              <w:t>12.</w:t>
            </w:r>
          </w:p>
          <w:p w:rsidR="00C403BB" w:rsidRPr="00DB4FBC" w:rsidRDefault="00C403BB" w:rsidP="00310A82">
            <w:pPr>
              <w:spacing w:after="120"/>
              <w:jc w:val="center"/>
              <w:rPr>
                <w:rFonts w:eastAsia="Times New Roman" w:cs="Arial"/>
                <w:kern w:val="1"/>
              </w:rPr>
            </w:pPr>
          </w:p>
          <w:p w:rsidR="00C403BB" w:rsidRPr="00DB4FBC" w:rsidRDefault="00C403BB" w:rsidP="00310A82">
            <w:pPr>
              <w:spacing w:after="120"/>
              <w:jc w:val="center"/>
              <w:rPr>
                <w:rFonts w:eastAsia="Times New Roman" w:cs="Arial"/>
                <w:kern w:val="1"/>
              </w:rPr>
            </w:pPr>
          </w:p>
        </w:tc>
        <w:tc>
          <w:tcPr>
            <w:tcW w:w="3512" w:type="dxa"/>
            <w:vAlign w:val="center"/>
          </w:tcPr>
          <w:p w:rsidR="00C403BB" w:rsidRPr="00DB4FBC" w:rsidRDefault="00C403BB" w:rsidP="00310A82">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C403BB" w:rsidRPr="00DB4FBC" w:rsidRDefault="00C403BB" w:rsidP="00310A82">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C403BB" w:rsidRPr="00DB4FBC" w:rsidRDefault="00C403BB" w:rsidP="00310A82">
            <w:pPr>
              <w:snapToGrid w:val="0"/>
              <w:rPr>
                <w:rFonts w:eastAsia="Times New Roman" w:cs="Arial"/>
                <w:kern w:val="1"/>
              </w:rPr>
            </w:pPr>
          </w:p>
          <w:p w:rsidR="00C403BB" w:rsidRPr="00DB4FBC" w:rsidRDefault="00C403BB" w:rsidP="00310A82">
            <w:pPr>
              <w:snapToGrid w:val="0"/>
              <w:jc w:val="both"/>
              <w:rPr>
                <w:rFonts w:cs="Arial"/>
                <w:sz w:val="20"/>
                <w:szCs w:val="20"/>
              </w:rPr>
            </w:pPr>
            <w:r w:rsidRPr="00DB4FBC">
              <w:rPr>
                <w:rFonts w:cs="Arial"/>
                <w:sz w:val="20"/>
                <w:szCs w:val="20"/>
              </w:rPr>
              <w:t>Kryterium nie dotyczy naborów w których nie określono w Regulaminie konkursu minimalna/maksymalna wartość projektu</w:t>
            </w:r>
          </w:p>
          <w:p w:rsidR="00C403BB" w:rsidRPr="00DB4FBC" w:rsidRDefault="00C403BB" w:rsidP="00310A82">
            <w:pPr>
              <w:snapToGrid w:val="0"/>
              <w:rPr>
                <w:rFonts w:eastAsia="Times New Roman" w:cs="Arial"/>
                <w:kern w:val="1"/>
              </w:rPr>
            </w:pPr>
          </w:p>
        </w:tc>
        <w:tc>
          <w:tcPr>
            <w:tcW w:w="3614" w:type="dxa"/>
            <w:vAlign w:val="center"/>
          </w:tcPr>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t>Tak/Nie/Nie dotyczy</w:t>
            </w:r>
          </w:p>
          <w:p w:rsidR="00C403BB" w:rsidRPr="00DB4FBC" w:rsidRDefault="00C403BB" w:rsidP="00310A82">
            <w:pPr>
              <w:autoSpaceDE w:val="0"/>
              <w:autoSpaceDN w:val="0"/>
              <w:adjustRightInd w:val="0"/>
              <w:jc w:val="center"/>
              <w:rPr>
                <w:rFonts w:eastAsia="Times New Roman" w:cs="Arial"/>
                <w:kern w:val="1"/>
              </w:rPr>
            </w:pPr>
          </w:p>
          <w:p w:rsidR="00C403BB" w:rsidRPr="00DB4FBC" w:rsidRDefault="00C403BB" w:rsidP="00310A82">
            <w:pPr>
              <w:autoSpaceDE w:val="0"/>
              <w:autoSpaceDN w:val="0"/>
              <w:adjustRightInd w:val="0"/>
              <w:jc w:val="center"/>
              <w:rPr>
                <w:rFonts w:cs="Arial"/>
                <w:sz w:val="20"/>
                <w:szCs w:val="20"/>
              </w:rPr>
            </w:pPr>
            <w:r w:rsidRPr="00DB4FBC">
              <w:rPr>
                <w:rFonts w:cs="Arial"/>
                <w:sz w:val="20"/>
                <w:szCs w:val="20"/>
              </w:rPr>
              <w:t>Kryterium obligatoryjne</w:t>
            </w:r>
          </w:p>
          <w:p w:rsidR="00C403BB" w:rsidRPr="00DB4FBC" w:rsidRDefault="00C403BB" w:rsidP="00310A82">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C403BB" w:rsidRPr="00DB4FBC" w:rsidRDefault="00C403BB" w:rsidP="00310A82">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C403BB" w:rsidRPr="00DB4FBC" w:rsidRDefault="00C403BB" w:rsidP="00310A82">
            <w:pPr>
              <w:autoSpaceDE w:val="0"/>
              <w:autoSpaceDN w:val="0"/>
              <w:adjustRightInd w:val="0"/>
              <w:jc w:val="center"/>
              <w:rPr>
                <w:rFonts w:cs="Arial"/>
                <w:sz w:val="20"/>
                <w:szCs w:val="20"/>
              </w:rPr>
            </w:pPr>
          </w:p>
          <w:p w:rsidR="00C403BB" w:rsidRPr="00DB4FBC" w:rsidRDefault="00C403BB" w:rsidP="00310A82">
            <w:pPr>
              <w:autoSpaceDE w:val="0"/>
              <w:autoSpaceDN w:val="0"/>
              <w:adjustRightInd w:val="0"/>
              <w:jc w:val="center"/>
              <w:rPr>
                <w:rFonts w:cs="Arial"/>
                <w:b/>
                <w:sz w:val="20"/>
                <w:szCs w:val="20"/>
              </w:rPr>
            </w:pPr>
            <w:r w:rsidRPr="00DB4FBC">
              <w:rPr>
                <w:rFonts w:cs="Arial"/>
                <w:b/>
                <w:sz w:val="20"/>
                <w:szCs w:val="20"/>
              </w:rPr>
              <w:t>Możliwości jednorazowej korekty</w:t>
            </w:r>
          </w:p>
          <w:p w:rsidR="00C403BB" w:rsidRPr="00DB4FBC" w:rsidRDefault="00C403BB" w:rsidP="00310A82">
            <w:pPr>
              <w:autoSpaceDE w:val="0"/>
              <w:autoSpaceDN w:val="0"/>
              <w:adjustRightInd w:val="0"/>
              <w:jc w:val="center"/>
              <w:rPr>
                <w:rFonts w:eastAsia="Times New Roman" w:cs="Arial"/>
                <w:kern w:val="1"/>
              </w:rPr>
            </w:pPr>
          </w:p>
        </w:tc>
      </w:tr>
      <w:tr w:rsidR="00C403BB" w:rsidRPr="00DB4FBC" w:rsidTr="00310A82">
        <w:tc>
          <w:tcPr>
            <w:tcW w:w="904" w:type="dxa"/>
          </w:tcPr>
          <w:p w:rsidR="00C403BB" w:rsidRPr="00DB4FBC" w:rsidRDefault="00C403BB" w:rsidP="00310A82">
            <w:pPr>
              <w:spacing w:after="120"/>
              <w:jc w:val="center"/>
              <w:rPr>
                <w:rFonts w:eastAsia="Times New Roman" w:cs="Arial"/>
                <w:kern w:val="1"/>
              </w:rPr>
            </w:pPr>
          </w:p>
          <w:p w:rsidR="00C403BB" w:rsidRPr="00DB4FBC" w:rsidRDefault="00C403BB" w:rsidP="00310A82">
            <w:pPr>
              <w:spacing w:after="120"/>
              <w:jc w:val="center"/>
              <w:rPr>
                <w:rFonts w:eastAsia="Times New Roman" w:cs="Arial"/>
                <w:kern w:val="1"/>
              </w:rPr>
            </w:pPr>
          </w:p>
          <w:p w:rsidR="00C403BB" w:rsidRDefault="00C403BB" w:rsidP="00310A82">
            <w:pPr>
              <w:spacing w:after="120"/>
              <w:jc w:val="center"/>
              <w:rPr>
                <w:rFonts w:eastAsia="Times New Roman" w:cs="Arial"/>
                <w:kern w:val="1"/>
              </w:rPr>
            </w:pPr>
          </w:p>
          <w:p w:rsidR="00C403BB" w:rsidRDefault="00C403BB" w:rsidP="00310A82">
            <w:pPr>
              <w:spacing w:after="120"/>
              <w:jc w:val="center"/>
              <w:rPr>
                <w:rFonts w:eastAsia="Times New Roman" w:cs="Arial"/>
                <w:kern w:val="1"/>
              </w:rPr>
            </w:pPr>
          </w:p>
          <w:p w:rsidR="00C403BB" w:rsidRDefault="00C403BB" w:rsidP="00310A82">
            <w:pPr>
              <w:spacing w:after="120"/>
              <w:jc w:val="center"/>
              <w:rPr>
                <w:rFonts w:eastAsia="Times New Roman" w:cs="Arial"/>
                <w:kern w:val="1"/>
              </w:rPr>
            </w:pPr>
          </w:p>
          <w:p w:rsidR="00C403BB" w:rsidRDefault="00C403BB" w:rsidP="00310A82">
            <w:pPr>
              <w:spacing w:after="120"/>
              <w:jc w:val="center"/>
              <w:rPr>
                <w:rFonts w:eastAsia="Times New Roman" w:cs="Arial"/>
                <w:kern w:val="1"/>
              </w:rPr>
            </w:pPr>
          </w:p>
          <w:p w:rsidR="00C403BB" w:rsidRDefault="00C403BB" w:rsidP="00310A82">
            <w:pPr>
              <w:spacing w:after="120"/>
              <w:jc w:val="center"/>
              <w:rPr>
                <w:rFonts w:eastAsia="Times New Roman" w:cs="Arial"/>
                <w:kern w:val="1"/>
              </w:rPr>
            </w:pPr>
          </w:p>
          <w:p w:rsidR="00C403BB" w:rsidRDefault="00C403BB" w:rsidP="00310A82">
            <w:pPr>
              <w:spacing w:after="120"/>
              <w:jc w:val="center"/>
              <w:rPr>
                <w:rFonts w:eastAsia="Times New Roman" w:cs="Arial"/>
                <w:kern w:val="1"/>
              </w:rPr>
            </w:pPr>
          </w:p>
          <w:p w:rsidR="00C403BB" w:rsidRDefault="00C403BB" w:rsidP="00310A82">
            <w:pPr>
              <w:spacing w:after="120"/>
              <w:jc w:val="center"/>
              <w:rPr>
                <w:rFonts w:eastAsia="Times New Roman" w:cs="Arial"/>
                <w:kern w:val="1"/>
              </w:rPr>
            </w:pPr>
          </w:p>
          <w:p w:rsidR="00C403BB" w:rsidRPr="00DB4FBC" w:rsidRDefault="00C403BB" w:rsidP="00310A82">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C403BB" w:rsidRPr="00DB4FBC" w:rsidRDefault="00C403BB" w:rsidP="00310A82">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C403BB" w:rsidRPr="00DB4FBC" w:rsidRDefault="00C403BB" w:rsidP="00310A82">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t xml:space="preserve"> </w:t>
            </w:r>
            <w:r w:rsidRPr="00ED1399">
              <w:rPr>
                <w:rFonts w:eastAsia="Times New Roman" w:cs="Arial"/>
                <w:kern w:val="1"/>
              </w:rPr>
              <w:t>oraz czy kwalifikacja projektu jest zgodna z Regulaminem konkursu</w:t>
            </w:r>
            <w:r w:rsidRPr="00DB4FBC">
              <w:rPr>
                <w:rFonts w:eastAsia="Times New Roman" w:cs="Arial"/>
                <w:kern w:val="1"/>
              </w:rPr>
              <w:t>.</w:t>
            </w:r>
          </w:p>
          <w:p w:rsidR="00C403BB" w:rsidRDefault="00C403BB" w:rsidP="00310A82">
            <w:pPr>
              <w:snapToGrid w:val="0"/>
              <w:jc w:val="both"/>
              <w:rPr>
                <w:rFonts w:eastAsia="Times New Roman" w:cs="Arial"/>
                <w:kern w:val="1"/>
              </w:rPr>
            </w:pPr>
          </w:p>
          <w:p w:rsidR="00C403BB" w:rsidRPr="00ED1399" w:rsidRDefault="00C403BB" w:rsidP="00310A82">
            <w:pPr>
              <w:snapToGrid w:val="0"/>
              <w:jc w:val="both"/>
              <w:rPr>
                <w:rFonts w:eastAsia="Times New Roman" w:cs="Arial"/>
                <w:kern w:val="1"/>
              </w:rPr>
            </w:pPr>
            <w:r w:rsidRPr="00ED1399">
              <w:rPr>
                <w:rFonts w:eastAsia="Times New Roman" w:cs="Arial"/>
                <w:kern w:val="1"/>
              </w:rPr>
              <w:t>Kryterium niespełnione jeśli:</w:t>
            </w:r>
          </w:p>
          <w:p w:rsidR="00C403BB" w:rsidRPr="00ED1399" w:rsidRDefault="00C403BB" w:rsidP="00310A82">
            <w:pPr>
              <w:snapToGrid w:val="0"/>
              <w:jc w:val="both"/>
              <w:rPr>
                <w:rFonts w:eastAsia="Times New Roman" w:cs="Arial"/>
                <w:kern w:val="1"/>
              </w:rPr>
            </w:pPr>
          </w:p>
          <w:p w:rsidR="00C403BB" w:rsidRPr="00ED1399" w:rsidRDefault="00C403BB" w:rsidP="00310A82">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C403BB" w:rsidRPr="00ED1399" w:rsidRDefault="00C403BB" w:rsidP="00310A82">
            <w:pPr>
              <w:snapToGrid w:val="0"/>
              <w:jc w:val="both"/>
              <w:rPr>
                <w:rFonts w:eastAsia="Times New Roman" w:cs="Arial"/>
                <w:kern w:val="1"/>
              </w:rPr>
            </w:pPr>
          </w:p>
          <w:p w:rsidR="00C403BB" w:rsidRPr="00ED1399" w:rsidRDefault="00C403BB" w:rsidP="00310A82">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C403BB" w:rsidRPr="00ED1399" w:rsidRDefault="00C403BB" w:rsidP="00310A82">
            <w:pPr>
              <w:snapToGrid w:val="0"/>
              <w:jc w:val="both"/>
              <w:rPr>
                <w:rFonts w:eastAsia="Times New Roman" w:cs="Arial"/>
                <w:kern w:val="1"/>
              </w:rPr>
            </w:pPr>
          </w:p>
          <w:p w:rsidR="00C403BB" w:rsidRPr="00DB4FBC" w:rsidRDefault="00C403BB" w:rsidP="00310A82">
            <w:pPr>
              <w:snapToGrid w:val="0"/>
              <w:jc w:val="both"/>
              <w:rPr>
                <w:rFonts w:eastAsia="Times New Roman" w:cs="Arial"/>
                <w:kern w:val="1"/>
              </w:rPr>
            </w:pPr>
            <w:r w:rsidRPr="00DB4FBC">
              <w:rPr>
                <w:rFonts w:eastAsia="Times New Roman" w:cs="Arial"/>
                <w:kern w:val="1"/>
              </w:rPr>
              <w:t xml:space="preserve">W przypadku projektów objętych pomocą publiczną </w:t>
            </w:r>
            <w:r w:rsidRPr="00DB4FBC">
              <w:rPr>
                <w:rFonts w:eastAsia="Times New Roman" w:cs="Arial"/>
                <w:kern w:val="1"/>
              </w:rPr>
              <w:br/>
              <w:t xml:space="preserve">w ramach tego kryterium będzie weryfikowane czy projekt nie rozpoczął się przed złożeniem wniosku </w:t>
            </w:r>
            <w:r w:rsidRPr="00DB4FBC">
              <w:rPr>
                <w:rFonts w:eastAsia="Times New Roman" w:cs="Arial"/>
                <w:kern w:val="1"/>
              </w:rPr>
              <w:br/>
              <w:t>o dofinansowanie</w:t>
            </w:r>
            <w:r>
              <w:rPr>
                <w:rFonts w:eastAsia="Times New Roman" w:cs="Arial"/>
                <w:kern w:val="1"/>
              </w:rPr>
              <w:t xml:space="preserve"> (jeżeli dotyczy).</w:t>
            </w:r>
          </w:p>
          <w:p w:rsidR="00C403BB" w:rsidRPr="00DB4FBC" w:rsidRDefault="00C403BB" w:rsidP="00310A82">
            <w:pPr>
              <w:snapToGrid w:val="0"/>
              <w:jc w:val="both"/>
              <w:rPr>
                <w:rFonts w:eastAsia="Times New Roman" w:cs="Arial"/>
                <w:kern w:val="1"/>
              </w:rPr>
            </w:pPr>
          </w:p>
          <w:p w:rsidR="00C403BB" w:rsidRPr="00DB4FBC" w:rsidRDefault="00C403BB" w:rsidP="00310A82">
            <w:pPr>
              <w:snapToGrid w:val="0"/>
              <w:jc w:val="both"/>
              <w:rPr>
                <w:rFonts w:eastAsia="Times New Roman" w:cs="Arial"/>
                <w:kern w:val="1"/>
              </w:rPr>
            </w:pPr>
          </w:p>
          <w:p w:rsidR="00C403BB" w:rsidRPr="00DB4FBC" w:rsidRDefault="00C403BB" w:rsidP="00310A82">
            <w:pPr>
              <w:snapToGrid w:val="0"/>
              <w:jc w:val="both"/>
              <w:rPr>
                <w:rFonts w:eastAsia="Times New Roman" w:cs="Arial"/>
                <w:kern w:val="1"/>
              </w:rPr>
            </w:pPr>
          </w:p>
          <w:p w:rsidR="00C403BB" w:rsidRPr="00DB4FBC" w:rsidRDefault="00C403BB" w:rsidP="00310A82">
            <w:pPr>
              <w:snapToGrid w:val="0"/>
              <w:jc w:val="both"/>
              <w:rPr>
                <w:rFonts w:eastAsia="Times New Roman" w:cs="Arial"/>
                <w:kern w:val="1"/>
              </w:rPr>
            </w:pPr>
          </w:p>
        </w:tc>
        <w:tc>
          <w:tcPr>
            <w:tcW w:w="3614" w:type="dxa"/>
            <w:vAlign w:val="center"/>
          </w:tcPr>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C403BB" w:rsidRPr="00DB4FBC" w:rsidRDefault="00C403BB" w:rsidP="00310A82">
            <w:pPr>
              <w:autoSpaceDE w:val="0"/>
              <w:autoSpaceDN w:val="0"/>
              <w:adjustRightInd w:val="0"/>
              <w:jc w:val="center"/>
              <w:rPr>
                <w:rFonts w:eastAsia="Times New Roman" w:cs="Arial"/>
                <w:kern w:val="1"/>
              </w:rPr>
            </w:pPr>
          </w:p>
          <w:p w:rsidR="00C403BB" w:rsidRPr="00DB4FBC" w:rsidRDefault="00C403BB" w:rsidP="00310A82">
            <w:pPr>
              <w:autoSpaceDE w:val="0"/>
              <w:autoSpaceDN w:val="0"/>
              <w:adjustRightInd w:val="0"/>
              <w:jc w:val="center"/>
              <w:rPr>
                <w:rFonts w:cs="Arial"/>
                <w:sz w:val="20"/>
                <w:szCs w:val="20"/>
              </w:rPr>
            </w:pPr>
            <w:r w:rsidRPr="00DB4FBC">
              <w:rPr>
                <w:rFonts w:cs="Arial"/>
                <w:sz w:val="20"/>
                <w:szCs w:val="20"/>
              </w:rPr>
              <w:t>Kryterium obligatoryjne</w:t>
            </w:r>
          </w:p>
          <w:p w:rsidR="00C403BB" w:rsidRPr="00DB4FBC" w:rsidRDefault="00C403BB" w:rsidP="00310A82">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C403BB" w:rsidRPr="00DB4FBC" w:rsidRDefault="00C403BB" w:rsidP="00310A82">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C403BB" w:rsidRPr="00267370" w:rsidRDefault="00C403BB" w:rsidP="00310A82">
            <w:pPr>
              <w:autoSpaceDE w:val="0"/>
              <w:autoSpaceDN w:val="0"/>
              <w:adjustRightInd w:val="0"/>
              <w:jc w:val="center"/>
              <w:rPr>
                <w:rFonts w:cs="Arial"/>
                <w:sz w:val="20"/>
                <w:szCs w:val="20"/>
              </w:rPr>
            </w:pPr>
          </w:p>
          <w:p w:rsidR="00C403BB" w:rsidRPr="00267370" w:rsidRDefault="00C403BB" w:rsidP="00310A82">
            <w:pPr>
              <w:autoSpaceDE w:val="0"/>
              <w:autoSpaceDN w:val="0"/>
              <w:jc w:val="center"/>
              <w:rPr>
                <w:b/>
                <w:bCs/>
                <w:sz w:val="20"/>
                <w:szCs w:val="20"/>
              </w:rPr>
            </w:pPr>
            <w:r w:rsidRPr="00267370">
              <w:rPr>
                <w:rFonts w:cs="Arial"/>
                <w:b/>
                <w:sz w:val="20"/>
                <w:szCs w:val="20"/>
              </w:rPr>
              <w:t>Możliwości jednorazowej korekty</w:t>
            </w:r>
            <w:r w:rsidRPr="00267370">
              <w:rPr>
                <w:b/>
                <w:bCs/>
                <w:sz w:val="20"/>
                <w:szCs w:val="20"/>
              </w:rPr>
              <w:t xml:space="preserve"> w zakresie prawidłowości zakwalifikowania projektu pod kątem występowania pomocy publicznej/ pomocy de minimis  oraz zgodności projektu z Regulaminem konkursu</w:t>
            </w:r>
          </w:p>
          <w:p w:rsidR="00C403BB" w:rsidRPr="00267370" w:rsidRDefault="00C403BB" w:rsidP="00310A82">
            <w:pPr>
              <w:autoSpaceDE w:val="0"/>
              <w:autoSpaceDN w:val="0"/>
              <w:adjustRightInd w:val="0"/>
              <w:jc w:val="center"/>
              <w:rPr>
                <w:rFonts w:cs="Arial"/>
                <w:b/>
                <w:sz w:val="20"/>
                <w:szCs w:val="20"/>
              </w:rPr>
            </w:pPr>
          </w:p>
          <w:p w:rsidR="00C403BB" w:rsidRPr="00267370" w:rsidRDefault="00C403BB" w:rsidP="00310A82">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C403BB" w:rsidRPr="00DB4FBC" w:rsidRDefault="00C403BB" w:rsidP="00310A82">
            <w:pPr>
              <w:autoSpaceDE w:val="0"/>
              <w:autoSpaceDN w:val="0"/>
              <w:adjustRightInd w:val="0"/>
              <w:jc w:val="center"/>
              <w:rPr>
                <w:rFonts w:eastAsia="Times New Roman" w:cs="Arial"/>
                <w:kern w:val="1"/>
              </w:rPr>
            </w:pPr>
            <w:r w:rsidRPr="00267370">
              <w:rPr>
                <w:b/>
                <w:bCs/>
                <w:sz w:val="20"/>
                <w:szCs w:val="20"/>
              </w:rPr>
              <w:t>o dofinansowanie</w:t>
            </w:r>
          </w:p>
        </w:tc>
      </w:tr>
      <w:tr w:rsidR="00C403BB" w:rsidRPr="00DB4FBC" w:rsidTr="00310A82">
        <w:trPr>
          <w:trHeight w:val="4855"/>
        </w:trPr>
        <w:tc>
          <w:tcPr>
            <w:tcW w:w="904" w:type="dxa"/>
          </w:tcPr>
          <w:p w:rsidR="00C403BB" w:rsidRPr="00DB4FBC" w:rsidRDefault="00C403BB" w:rsidP="00310A82">
            <w:pPr>
              <w:spacing w:after="120"/>
              <w:jc w:val="center"/>
              <w:rPr>
                <w:rFonts w:eastAsia="Times New Roman" w:cs="Arial"/>
                <w:kern w:val="1"/>
              </w:rPr>
            </w:pPr>
          </w:p>
          <w:p w:rsidR="00C403BB" w:rsidRPr="00DB4FBC" w:rsidRDefault="00C403BB" w:rsidP="00310A82">
            <w:pPr>
              <w:spacing w:after="120"/>
              <w:jc w:val="center"/>
              <w:rPr>
                <w:rFonts w:eastAsia="Times New Roman" w:cs="Arial"/>
                <w:kern w:val="1"/>
              </w:rPr>
            </w:pPr>
          </w:p>
          <w:p w:rsidR="00C403BB" w:rsidRPr="00DB4FBC" w:rsidRDefault="00C403BB" w:rsidP="00310A82">
            <w:pPr>
              <w:spacing w:after="120"/>
              <w:jc w:val="center"/>
              <w:rPr>
                <w:rFonts w:eastAsia="Times New Roman" w:cs="Arial"/>
                <w:kern w:val="1"/>
              </w:rPr>
            </w:pPr>
          </w:p>
          <w:p w:rsidR="00C403BB" w:rsidRPr="00DB4FBC" w:rsidRDefault="00C403BB" w:rsidP="00310A82">
            <w:pPr>
              <w:spacing w:after="120"/>
              <w:jc w:val="center"/>
              <w:rPr>
                <w:rFonts w:eastAsia="Times New Roman" w:cs="Arial"/>
                <w:kern w:val="1"/>
              </w:rPr>
            </w:pPr>
          </w:p>
          <w:p w:rsidR="00C403BB" w:rsidRPr="00DB4FBC" w:rsidRDefault="00C403BB" w:rsidP="00310A82">
            <w:pPr>
              <w:spacing w:after="120"/>
              <w:jc w:val="center"/>
              <w:rPr>
                <w:rFonts w:eastAsia="Times New Roman" w:cs="Arial"/>
                <w:kern w:val="1"/>
              </w:rPr>
            </w:pPr>
          </w:p>
          <w:p w:rsidR="00C403BB" w:rsidRPr="00DB4FBC" w:rsidRDefault="00C403BB" w:rsidP="00310A82">
            <w:pPr>
              <w:spacing w:after="120"/>
              <w:jc w:val="center"/>
              <w:rPr>
                <w:rFonts w:eastAsia="Times New Roman" w:cs="Arial"/>
                <w:kern w:val="1"/>
              </w:rPr>
            </w:pPr>
          </w:p>
          <w:p w:rsidR="00C403BB" w:rsidRPr="00DB4FBC" w:rsidRDefault="00C403BB" w:rsidP="00310A82">
            <w:pPr>
              <w:spacing w:after="120"/>
              <w:jc w:val="center"/>
              <w:rPr>
                <w:rFonts w:eastAsia="Times New Roman" w:cs="Arial"/>
                <w:kern w:val="1"/>
              </w:rPr>
            </w:pPr>
          </w:p>
          <w:p w:rsidR="00C403BB" w:rsidRPr="00DB4FBC" w:rsidRDefault="00C403BB" w:rsidP="00310A82">
            <w:pPr>
              <w:spacing w:after="120"/>
              <w:jc w:val="center"/>
              <w:rPr>
                <w:rFonts w:eastAsia="Times New Roman" w:cs="Arial"/>
                <w:kern w:val="1"/>
              </w:rPr>
            </w:pPr>
            <w:r w:rsidRPr="00DB4FBC">
              <w:rPr>
                <w:rFonts w:eastAsia="Times New Roman" w:cs="Arial"/>
                <w:kern w:val="1"/>
              </w:rPr>
              <w:t>14.</w:t>
            </w:r>
          </w:p>
          <w:p w:rsidR="00C403BB" w:rsidRPr="00DB4FBC" w:rsidRDefault="00C403BB" w:rsidP="00310A82">
            <w:pPr>
              <w:spacing w:after="120"/>
              <w:rPr>
                <w:rFonts w:eastAsia="Times New Roman" w:cs="Arial"/>
                <w:kern w:val="1"/>
              </w:rPr>
            </w:pPr>
            <w:r w:rsidRPr="00DB4FBC">
              <w:rPr>
                <w:rFonts w:eastAsia="Times New Roman" w:cs="Arial"/>
                <w:kern w:val="1"/>
              </w:rPr>
              <w:t xml:space="preserve"> </w:t>
            </w:r>
          </w:p>
          <w:p w:rsidR="00C403BB" w:rsidRPr="00DB4FBC" w:rsidRDefault="00C403BB" w:rsidP="00310A82">
            <w:pPr>
              <w:spacing w:after="120"/>
              <w:rPr>
                <w:rFonts w:eastAsia="Times New Roman" w:cs="Arial"/>
                <w:kern w:val="1"/>
              </w:rPr>
            </w:pPr>
          </w:p>
          <w:p w:rsidR="00C403BB" w:rsidRPr="00DB4FBC" w:rsidRDefault="00C403BB" w:rsidP="00310A82">
            <w:pPr>
              <w:spacing w:after="120"/>
              <w:rPr>
                <w:rFonts w:eastAsia="Times New Roman" w:cs="Arial"/>
                <w:kern w:val="1"/>
              </w:rPr>
            </w:pPr>
          </w:p>
          <w:p w:rsidR="00C403BB" w:rsidRPr="00DB4FBC" w:rsidRDefault="00C403BB" w:rsidP="00310A82">
            <w:pPr>
              <w:spacing w:after="120"/>
              <w:rPr>
                <w:rFonts w:eastAsia="Times New Roman" w:cs="Arial"/>
                <w:kern w:val="1"/>
              </w:rPr>
            </w:pPr>
          </w:p>
          <w:p w:rsidR="00C403BB" w:rsidRPr="00DB4FBC" w:rsidRDefault="00C403BB" w:rsidP="00310A82">
            <w:pPr>
              <w:spacing w:after="120"/>
              <w:rPr>
                <w:rFonts w:eastAsia="Times New Roman" w:cs="Arial"/>
                <w:kern w:val="1"/>
              </w:rPr>
            </w:pPr>
          </w:p>
        </w:tc>
        <w:tc>
          <w:tcPr>
            <w:tcW w:w="3512" w:type="dxa"/>
            <w:vAlign w:val="center"/>
          </w:tcPr>
          <w:p w:rsidR="00C403BB" w:rsidRPr="00DB4FBC" w:rsidRDefault="00C403BB" w:rsidP="00310A82">
            <w:pPr>
              <w:snapToGrid w:val="0"/>
              <w:rPr>
                <w:rFonts w:eastAsia="Times New Roman" w:cs="Arial"/>
                <w:kern w:val="1"/>
              </w:rPr>
            </w:pPr>
          </w:p>
          <w:p w:rsidR="00C403BB" w:rsidRPr="00DB4FBC" w:rsidRDefault="00C403BB" w:rsidP="00310A82">
            <w:pPr>
              <w:snapToGrid w:val="0"/>
              <w:rPr>
                <w:rFonts w:eastAsia="Times New Roman" w:cs="Arial"/>
                <w:kern w:val="1"/>
              </w:rPr>
            </w:pPr>
          </w:p>
          <w:p w:rsidR="00C403BB" w:rsidRPr="00DB4FBC" w:rsidRDefault="00C403BB" w:rsidP="00310A82">
            <w:pPr>
              <w:snapToGrid w:val="0"/>
              <w:rPr>
                <w:rFonts w:eastAsia="Times New Roman" w:cs="Arial"/>
                <w:kern w:val="1"/>
              </w:rPr>
            </w:pPr>
          </w:p>
          <w:p w:rsidR="00C403BB" w:rsidRPr="00DB4FBC" w:rsidRDefault="00C403BB" w:rsidP="00310A82">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C403BB" w:rsidRPr="00DB4FBC" w:rsidRDefault="00C403BB" w:rsidP="00310A82">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C403BB" w:rsidRPr="00DB4FBC" w:rsidRDefault="00C403BB" w:rsidP="00310A82">
            <w:pPr>
              <w:snapToGrid w:val="0"/>
              <w:rPr>
                <w:rFonts w:eastAsia="Times New Roman" w:cs="Arial"/>
                <w:kern w:val="1"/>
              </w:rPr>
            </w:pPr>
          </w:p>
          <w:p w:rsidR="00C403BB" w:rsidRPr="00DB4FBC" w:rsidRDefault="00C403BB" w:rsidP="00310A82">
            <w:pPr>
              <w:snapToGrid w:val="0"/>
              <w:jc w:val="both"/>
              <w:rPr>
                <w:rFonts w:eastAsia="Times New Roman" w:cs="Tahoma"/>
                <w:sz w:val="16"/>
                <w:szCs w:val="16"/>
              </w:rPr>
            </w:pPr>
            <w:r w:rsidRPr="00DB4FBC">
              <w:rPr>
                <w:rFonts w:eastAsia="Times New Roman" w:cs="Tahoma"/>
                <w:sz w:val="16"/>
                <w:szCs w:val="16"/>
              </w:rPr>
              <w:t>W ramach kryterium sprawdzane jest:</w:t>
            </w:r>
          </w:p>
          <w:p w:rsidR="00C403BB" w:rsidRPr="00DB4FBC" w:rsidRDefault="00C403BB" w:rsidP="00310A82">
            <w:pPr>
              <w:snapToGrid w:val="0"/>
              <w:jc w:val="both"/>
              <w:rPr>
                <w:rFonts w:eastAsia="Times New Roman" w:cs="Tahoma"/>
                <w:sz w:val="16"/>
                <w:szCs w:val="16"/>
              </w:rPr>
            </w:pPr>
          </w:p>
          <w:p w:rsidR="00C403BB" w:rsidRPr="00DB4FBC" w:rsidRDefault="00C403BB" w:rsidP="00310A82">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C403BB" w:rsidRPr="00DB4FBC" w:rsidRDefault="00C403BB" w:rsidP="00310A82">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C403BB" w:rsidRPr="00DB4FBC" w:rsidRDefault="00C403BB" w:rsidP="00310A82">
            <w:pPr>
              <w:snapToGrid w:val="0"/>
              <w:jc w:val="both"/>
              <w:rPr>
                <w:rFonts w:eastAsia="Times New Roman" w:cs="Tahoma"/>
                <w:sz w:val="16"/>
                <w:szCs w:val="16"/>
              </w:rPr>
            </w:pPr>
          </w:p>
          <w:p w:rsidR="00C403BB" w:rsidRPr="00DB4FBC" w:rsidRDefault="00C403BB" w:rsidP="00C403BB">
            <w:pPr>
              <w:pStyle w:val="Akapitzlist"/>
              <w:numPr>
                <w:ilvl w:val="0"/>
                <w:numId w:val="22"/>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t xml:space="preserve"> </w:t>
            </w:r>
            <w:r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C403BB" w:rsidRPr="00DB4FBC" w:rsidRDefault="00C403BB" w:rsidP="00C403BB">
            <w:pPr>
              <w:pStyle w:val="Akapitzlist"/>
              <w:numPr>
                <w:ilvl w:val="0"/>
                <w:numId w:val="22"/>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Pr>
                <w:rFonts w:eastAsia="Times New Roman" w:cs="Tahoma"/>
                <w:sz w:val="16"/>
                <w:szCs w:val="16"/>
              </w:rPr>
              <w:t xml:space="preserve">tj. </w:t>
            </w:r>
            <w:r w:rsidRPr="00DB4FBC">
              <w:rPr>
                <w:rFonts w:eastAsia="Times New Roman" w:cs="Tahoma"/>
                <w:sz w:val="16"/>
                <w:szCs w:val="16"/>
              </w:rPr>
              <w:t>koszty przewyższają przychody,</w:t>
            </w:r>
            <w:r>
              <w:t xml:space="preserve"> </w:t>
            </w:r>
            <w:r w:rsidRPr="00314B9E">
              <w:rPr>
                <w:rFonts w:eastAsia="Times New Roman" w:cs="Tahoma"/>
                <w:sz w:val="16"/>
                <w:szCs w:val="16"/>
              </w:rPr>
              <w:t xml:space="preserve">(lub projektu częściowo objętego pomocą publiczną, dla którego część </w:t>
            </w:r>
            <w:r w:rsidRPr="00415151">
              <w:rPr>
                <w:rFonts w:eastAsia="Times New Roman" w:cs="Tahoma"/>
                <w:sz w:val="16"/>
                <w:szCs w:val="16"/>
              </w:rPr>
              <w:t xml:space="preserve">wydatków kwalifikowalnych </w:t>
            </w:r>
            <w:r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C403BB" w:rsidRPr="00DB4FBC" w:rsidRDefault="00C403BB" w:rsidP="00C403BB">
            <w:pPr>
              <w:pStyle w:val="Akapitzlist"/>
              <w:numPr>
                <w:ilvl w:val="0"/>
                <w:numId w:val="22"/>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Pr>
                <w:rStyle w:val="Odwoanieprzypisudolnego"/>
                <w:rFonts w:eastAsia="Times New Roman" w:cs="Tahoma"/>
                <w:sz w:val="16"/>
                <w:szCs w:val="16"/>
              </w:rPr>
              <w:footnoteReference w:id="2"/>
            </w:r>
            <w:r w:rsidRPr="00DB4FBC">
              <w:rPr>
                <w:rFonts w:eastAsia="Times New Roman" w:cs="Tahoma"/>
                <w:sz w:val="16"/>
                <w:szCs w:val="16"/>
              </w:rPr>
              <w:t xml:space="preserve"> </w:t>
            </w:r>
          </w:p>
          <w:p w:rsidR="00C403BB" w:rsidRPr="00DB4FBC" w:rsidRDefault="00C403BB" w:rsidP="00310A82">
            <w:pPr>
              <w:snapToGrid w:val="0"/>
              <w:jc w:val="both"/>
              <w:rPr>
                <w:rFonts w:eastAsia="Times New Roman" w:cs="Tahoma"/>
                <w:sz w:val="16"/>
                <w:szCs w:val="16"/>
              </w:rPr>
            </w:pPr>
          </w:p>
          <w:p w:rsidR="00C403BB" w:rsidRPr="00DB4FBC" w:rsidRDefault="00C403BB" w:rsidP="00310A82">
            <w:pPr>
              <w:snapToGrid w:val="0"/>
              <w:jc w:val="both"/>
              <w:rPr>
                <w:rFonts w:eastAsia="Times New Roman" w:cs="Tahoma"/>
                <w:sz w:val="16"/>
                <w:szCs w:val="16"/>
              </w:rPr>
            </w:pPr>
            <w:r w:rsidRPr="00DB4FBC">
              <w:rPr>
                <w:rFonts w:eastAsia="Times New Roman" w:cs="Tahoma"/>
                <w:sz w:val="16"/>
                <w:szCs w:val="16"/>
              </w:rPr>
              <w:t>3. Czy wartość wygenerowanego dochodu wskazana we wniosku o dofinansowanie odpowiada wartości uzyskanej w  analizie finansowej .</w:t>
            </w:r>
          </w:p>
          <w:p w:rsidR="00C403BB" w:rsidRPr="00DB4FBC" w:rsidRDefault="00C403BB" w:rsidP="00310A82">
            <w:pPr>
              <w:snapToGrid w:val="0"/>
              <w:jc w:val="both"/>
              <w:rPr>
                <w:rFonts w:eastAsia="Times New Roman" w:cs="Tahoma"/>
                <w:sz w:val="16"/>
                <w:szCs w:val="16"/>
              </w:rPr>
            </w:pPr>
          </w:p>
          <w:p w:rsidR="00C403BB" w:rsidRPr="00DB4FBC" w:rsidRDefault="00C403BB" w:rsidP="00310A82">
            <w:pPr>
              <w:snapToGrid w:val="0"/>
              <w:jc w:val="both"/>
              <w:rPr>
                <w:rFonts w:eastAsia="Times New Roman" w:cs="Tahoma"/>
                <w:sz w:val="16"/>
                <w:szCs w:val="16"/>
              </w:rPr>
            </w:pPr>
          </w:p>
        </w:tc>
        <w:tc>
          <w:tcPr>
            <w:tcW w:w="3614" w:type="dxa"/>
            <w:vAlign w:val="center"/>
          </w:tcPr>
          <w:p w:rsidR="00C403BB" w:rsidRPr="00DB4FBC" w:rsidRDefault="00C403BB" w:rsidP="00310A82">
            <w:pPr>
              <w:snapToGrid w:val="0"/>
              <w:jc w:val="center"/>
              <w:rPr>
                <w:rFonts w:eastAsia="Times New Roman" w:cs="Arial"/>
                <w:kern w:val="1"/>
              </w:rPr>
            </w:pPr>
            <w:r w:rsidRPr="00DB4FBC">
              <w:rPr>
                <w:rFonts w:eastAsia="Times New Roman" w:cs="Arial"/>
                <w:kern w:val="1"/>
              </w:rPr>
              <w:t>Tak/Nie</w:t>
            </w:r>
          </w:p>
          <w:p w:rsidR="00C403BB" w:rsidRPr="00DB4FBC" w:rsidRDefault="00C403BB" w:rsidP="00310A82">
            <w:pPr>
              <w:snapToGrid w:val="0"/>
              <w:jc w:val="center"/>
              <w:rPr>
                <w:rFonts w:eastAsia="Times New Roman" w:cs="Arial"/>
                <w:kern w:val="1"/>
              </w:rPr>
            </w:pPr>
          </w:p>
          <w:p w:rsidR="00C403BB" w:rsidRPr="00DB4FBC" w:rsidRDefault="00C403BB" w:rsidP="00310A82">
            <w:pPr>
              <w:snapToGrid w:val="0"/>
              <w:jc w:val="center"/>
              <w:rPr>
                <w:rFonts w:eastAsia="Times New Roman" w:cs="Arial"/>
                <w:kern w:val="1"/>
              </w:rPr>
            </w:pPr>
            <w:r w:rsidRPr="00DB4FBC">
              <w:rPr>
                <w:rFonts w:eastAsia="Times New Roman" w:cs="Arial"/>
                <w:kern w:val="1"/>
              </w:rPr>
              <w:t>Kryterium obligatoryjne</w:t>
            </w:r>
          </w:p>
          <w:p w:rsidR="00C403BB" w:rsidRPr="00DB4FBC" w:rsidRDefault="00C403BB" w:rsidP="00310A82">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C403BB" w:rsidRPr="00DB4FBC" w:rsidRDefault="00C403BB" w:rsidP="00310A82">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C403BB" w:rsidRPr="00DB4FBC" w:rsidRDefault="00C403BB" w:rsidP="00310A82">
            <w:pPr>
              <w:snapToGrid w:val="0"/>
              <w:jc w:val="center"/>
              <w:rPr>
                <w:rFonts w:eastAsia="Times New Roman" w:cs="Arial"/>
                <w:kern w:val="1"/>
              </w:rPr>
            </w:pPr>
          </w:p>
          <w:p w:rsidR="00C403BB" w:rsidRPr="00DB4FBC" w:rsidRDefault="00C403BB" w:rsidP="00310A82">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C403BB" w:rsidRPr="00DB4FBC" w:rsidRDefault="00C403BB" w:rsidP="00310A82">
            <w:pPr>
              <w:snapToGrid w:val="0"/>
              <w:jc w:val="center"/>
              <w:rPr>
                <w:rFonts w:eastAsia="Times New Roman" w:cs="Arial"/>
                <w:kern w:val="1"/>
              </w:rPr>
            </w:pPr>
          </w:p>
        </w:tc>
      </w:tr>
      <w:tr w:rsidR="00C403BB" w:rsidRPr="00DB4FBC" w:rsidTr="00310A82">
        <w:trPr>
          <w:trHeight w:val="2551"/>
        </w:trPr>
        <w:tc>
          <w:tcPr>
            <w:tcW w:w="904" w:type="dxa"/>
          </w:tcPr>
          <w:p w:rsidR="00C403BB" w:rsidRPr="00DB4FBC" w:rsidRDefault="00C403BB" w:rsidP="00310A82">
            <w:pPr>
              <w:spacing w:after="120"/>
              <w:rPr>
                <w:rFonts w:eastAsia="Times New Roman" w:cs="Arial"/>
                <w:kern w:val="1"/>
              </w:rPr>
            </w:pPr>
          </w:p>
          <w:p w:rsidR="00C403BB" w:rsidRPr="00DB4FBC" w:rsidRDefault="00C403BB" w:rsidP="00310A82">
            <w:pPr>
              <w:spacing w:after="120"/>
              <w:rPr>
                <w:rFonts w:eastAsia="Times New Roman" w:cs="Arial"/>
                <w:kern w:val="1"/>
              </w:rPr>
            </w:pPr>
          </w:p>
          <w:p w:rsidR="00C403BB" w:rsidRPr="00DB4FBC" w:rsidRDefault="00C403BB" w:rsidP="00310A82">
            <w:pPr>
              <w:spacing w:after="120"/>
              <w:rPr>
                <w:rFonts w:eastAsia="Times New Roman" w:cs="Arial"/>
                <w:kern w:val="1"/>
              </w:rPr>
            </w:pPr>
            <w:r w:rsidRPr="00DB4FBC">
              <w:rPr>
                <w:rFonts w:eastAsia="Times New Roman" w:cs="Arial"/>
                <w:kern w:val="1"/>
              </w:rPr>
              <w:t>15.</w:t>
            </w:r>
          </w:p>
          <w:p w:rsidR="00C403BB" w:rsidRPr="00DB4FBC" w:rsidRDefault="00C403BB" w:rsidP="00310A82">
            <w:pPr>
              <w:spacing w:after="120"/>
              <w:jc w:val="center"/>
              <w:rPr>
                <w:rFonts w:eastAsia="Times New Roman" w:cs="Arial"/>
                <w:kern w:val="1"/>
              </w:rPr>
            </w:pPr>
          </w:p>
          <w:p w:rsidR="00C403BB" w:rsidRPr="00DB4FBC" w:rsidRDefault="00C403BB" w:rsidP="00310A82">
            <w:pPr>
              <w:spacing w:after="120"/>
              <w:jc w:val="center"/>
              <w:rPr>
                <w:rFonts w:eastAsia="Times New Roman" w:cs="Arial"/>
                <w:kern w:val="1"/>
              </w:rPr>
            </w:pPr>
          </w:p>
        </w:tc>
        <w:tc>
          <w:tcPr>
            <w:tcW w:w="3512" w:type="dxa"/>
            <w:vAlign w:val="center"/>
          </w:tcPr>
          <w:p w:rsidR="00C403BB" w:rsidRPr="00DB4FBC" w:rsidRDefault="00C403BB" w:rsidP="00310A82">
            <w:pPr>
              <w:snapToGrid w:val="0"/>
              <w:rPr>
                <w:rFonts w:eastAsia="Times New Roman" w:cs="Arial"/>
                <w:kern w:val="1"/>
              </w:rPr>
            </w:pPr>
          </w:p>
          <w:p w:rsidR="00C403BB" w:rsidRPr="00DB4FBC" w:rsidRDefault="00C403BB" w:rsidP="00310A82">
            <w:pPr>
              <w:snapToGrid w:val="0"/>
              <w:rPr>
                <w:rFonts w:eastAsia="Times New Roman" w:cs="Arial"/>
                <w:kern w:val="1"/>
              </w:rPr>
            </w:pPr>
          </w:p>
          <w:p w:rsidR="00C403BB" w:rsidRPr="00DB4FBC" w:rsidRDefault="00C403BB" w:rsidP="00310A82">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C403BB" w:rsidRPr="00DB4FBC" w:rsidRDefault="00C403BB" w:rsidP="00310A82">
            <w:pPr>
              <w:rPr>
                <w:rFonts w:eastAsia="Times New Roman" w:cs="Arial"/>
                <w:kern w:val="1"/>
              </w:rPr>
            </w:pPr>
          </w:p>
          <w:p w:rsidR="00C403BB" w:rsidRPr="00DB4FBC" w:rsidRDefault="00C403BB" w:rsidP="00310A82">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C403BB" w:rsidRPr="00DB4FBC" w:rsidRDefault="00C403BB" w:rsidP="00310A82">
            <w:pPr>
              <w:snapToGrid w:val="0"/>
              <w:jc w:val="both"/>
              <w:rPr>
                <w:rFonts w:eastAsia="Times New Roman" w:cs="Arial"/>
                <w:kern w:val="1"/>
              </w:rPr>
            </w:pPr>
          </w:p>
          <w:p w:rsidR="00C403BB" w:rsidRPr="00DB4FBC" w:rsidRDefault="00C403BB" w:rsidP="00310A82">
            <w:pPr>
              <w:rPr>
                <w:rFonts w:eastAsia="Times New Roman" w:cs="Tahoma"/>
                <w:sz w:val="16"/>
                <w:szCs w:val="16"/>
              </w:rPr>
            </w:pPr>
            <w:r w:rsidRPr="00DB4FBC">
              <w:rPr>
                <w:rFonts w:eastAsia="Times New Roman" w:cs="Tahoma"/>
                <w:sz w:val="16"/>
                <w:szCs w:val="16"/>
              </w:rPr>
              <w:t xml:space="preserve"> </w:t>
            </w:r>
          </w:p>
          <w:p w:rsidR="00C403BB" w:rsidRPr="00DB4FBC" w:rsidRDefault="00C403BB" w:rsidP="00310A82">
            <w:pPr>
              <w:rPr>
                <w:rFonts w:eastAsia="Times New Roman" w:cs="Tahoma"/>
                <w:sz w:val="16"/>
                <w:szCs w:val="16"/>
              </w:rPr>
            </w:pPr>
          </w:p>
          <w:p w:rsidR="00C403BB" w:rsidRPr="00DB4FBC" w:rsidRDefault="00C403BB" w:rsidP="00310A82">
            <w:pPr>
              <w:snapToGrid w:val="0"/>
              <w:jc w:val="both"/>
              <w:rPr>
                <w:rFonts w:eastAsia="Times New Roman" w:cs="Arial"/>
                <w:kern w:val="1"/>
              </w:rPr>
            </w:pPr>
          </w:p>
        </w:tc>
        <w:tc>
          <w:tcPr>
            <w:tcW w:w="3614" w:type="dxa"/>
          </w:tcPr>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t>Tak/Nie</w:t>
            </w:r>
          </w:p>
          <w:p w:rsidR="00C403BB" w:rsidRPr="00DB4FBC" w:rsidRDefault="00C403BB" w:rsidP="00310A82">
            <w:pPr>
              <w:autoSpaceDE w:val="0"/>
              <w:autoSpaceDN w:val="0"/>
              <w:adjustRightInd w:val="0"/>
              <w:jc w:val="center"/>
              <w:rPr>
                <w:rFonts w:eastAsia="Times New Roman" w:cs="Arial"/>
                <w:kern w:val="1"/>
              </w:rPr>
            </w:pPr>
          </w:p>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t>Kryterium obligatoryjne</w:t>
            </w:r>
          </w:p>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C403BB" w:rsidRPr="00DB4FBC" w:rsidRDefault="00C403BB" w:rsidP="00310A82">
            <w:pPr>
              <w:autoSpaceDE w:val="0"/>
              <w:autoSpaceDN w:val="0"/>
              <w:adjustRightInd w:val="0"/>
              <w:jc w:val="center"/>
              <w:rPr>
                <w:rFonts w:eastAsia="Times New Roman" w:cs="Arial"/>
                <w:kern w:val="1"/>
              </w:rPr>
            </w:pPr>
          </w:p>
          <w:p w:rsidR="00C403BB" w:rsidRPr="00DB4FBC" w:rsidRDefault="00C403BB" w:rsidP="00310A82">
            <w:pPr>
              <w:autoSpaceDE w:val="0"/>
              <w:autoSpaceDN w:val="0"/>
              <w:adjustRightInd w:val="0"/>
              <w:jc w:val="center"/>
              <w:rPr>
                <w:rFonts w:cs="Arial"/>
                <w:b/>
                <w:sz w:val="20"/>
                <w:szCs w:val="20"/>
              </w:rPr>
            </w:pPr>
            <w:r w:rsidRPr="00DB4FBC">
              <w:rPr>
                <w:rFonts w:cs="Arial"/>
                <w:b/>
                <w:sz w:val="20"/>
                <w:szCs w:val="20"/>
              </w:rPr>
              <w:t xml:space="preserve">Możliwości jednorazowej korekty </w:t>
            </w:r>
          </w:p>
        </w:tc>
      </w:tr>
      <w:tr w:rsidR="00C403BB" w:rsidRPr="00DB4FBC" w:rsidTr="00310A82">
        <w:tc>
          <w:tcPr>
            <w:tcW w:w="904" w:type="dxa"/>
          </w:tcPr>
          <w:p w:rsidR="00C403BB" w:rsidRPr="00DB4FBC" w:rsidRDefault="00C403BB" w:rsidP="00310A82">
            <w:pPr>
              <w:spacing w:after="120"/>
              <w:jc w:val="center"/>
              <w:rPr>
                <w:rFonts w:eastAsia="Times New Roman" w:cs="Arial"/>
                <w:kern w:val="1"/>
              </w:rPr>
            </w:pPr>
          </w:p>
          <w:p w:rsidR="00C403BB" w:rsidRPr="00DB4FBC" w:rsidRDefault="00C403BB" w:rsidP="00310A82">
            <w:pPr>
              <w:spacing w:after="120"/>
              <w:rPr>
                <w:rFonts w:eastAsia="Times New Roman" w:cs="Arial"/>
                <w:kern w:val="1"/>
              </w:rPr>
            </w:pPr>
          </w:p>
          <w:p w:rsidR="00C403BB" w:rsidRPr="00DB4FBC" w:rsidRDefault="00C403BB" w:rsidP="00310A82">
            <w:pPr>
              <w:spacing w:after="120"/>
              <w:rPr>
                <w:rFonts w:eastAsia="Times New Roman" w:cs="Arial"/>
                <w:kern w:val="1"/>
              </w:rPr>
            </w:pPr>
          </w:p>
          <w:p w:rsidR="00C403BB" w:rsidRPr="00DB4FBC" w:rsidRDefault="00C403BB" w:rsidP="00310A82">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C403BB" w:rsidRPr="00DB4FBC" w:rsidRDefault="00C403BB" w:rsidP="00310A82">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C403BB" w:rsidRPr="00DB4FBC" w:rsidRDefault="00C403BB" w:rsidP="00310A82">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C403BB" w:rsidRPr="00DB4FBC" w:rsidRDefault="00C403BB" w:rsidP="00310A82">
            <w:pPr>
              <w:jc w:val="both"/>
              <w:rPr>
                <w:rFonts w:eastAsia="Times New Roman" w:cs="Arial"/>
                <w:kern w:val="1"/>
              </w:rPr>
            </w:pPr>
          </w:p>
          <w:p w:rsidR="00C403BB" w:rsidRPr="00DB4FBC" w:rsidRDefault="00C403BB" w:rsidP="00310A82">
            <w:pPr>
              <w:jc w:val="both"/>
              <w:rPr>
                <w:rFonts w:eastAsia="Times New Roman" w:cs="Arial"/>
                <w:kern w:val="2"/>
                <w:sz w:val="16"/>
                <w:szCs w:val="16"/>
              </w:rPr>
            </w:pPr>
          </w:p>
          <w:p w:rsidR="00C403BB" w:rsidRPr="00DB4FBC" w:rsidRDefault="00C403BB" w:rsidP="00310A82">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C403BB" w:rsidRPr="00DB4FBC" w:rsidRDefault="00C403BB" w:rsidP="00310A82">
            <w:pPr>
              <w:jc w:val="both"/>
              <w:rPr>
                <w:rFonts w:eastAsia="Times New Roman" w:cs="Arial"/>
                <w:kern w:val="2"/>
                <w:sz w:val="16"/>
                <w:szCs w:val="16"/>
              </w:rPr>
            </w:pPr>
          </w:p>
          <w:p w:rsidR="00C403BB" w:rsidRPr="00DB4FBC" w:rsidRDefault="00C403BB" w:rsidP="00310A82">
            <w:pPr>
              <w:jc w:val="both"/>
              <w:rPr>
                <w:rFonts w:eastAsia="Times New Roman" w:cs="Arial"/>
                <w:kern w:val="1"/>
              </w:rPr>
            </w:pPr>
          </w:p>
        </w:tc>
        <w:tc>
          <w:tcPr>
            <w:tcW w:w="3614" w:type="dxa"/>
          </w:tcPr>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t>Tak/Nie/Nie dotyczy</w:t>
            </w:r>
          </w:p>
          <w:p w:rsidR="00C403BB" w:rsidRPr="00DB4FBC" w:rsidRDefault="00C403BB" w:rsidP="00310A82">
            <w:pPr>
              <w:autoSpaceDE w:val="0"/>
              <w:autoSpaceDN w:val="0"/>
              <w:adjustRightInd w:val="0"/>
              <w:rPr>
                <w:rFonts w:eastAsia="Times New Roman" w:cs="Arial"/>
                <w:kern w:val="1"/>
              </w:rPr>
            </w:pPr>
          </w:p>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t>Kryterium obligatoryjne</w:t>
            </w:r>
          </w:p>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C403BB" w:rsidRPr="00DB4FBC" w:rsidRDefault="00C403BB" w:rsidP="00310A82">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C403BB" w:rsidRPr="00DB4FBC" w:rsidTr="00310A82">
        <w:tc>
          <w:tcPr>
            <w:tcW w:w="904" w:type="dxa"/>
          </w:tcPr>
          <w:p w:rsidR="00C403BB" w:rsidRPr="00DB4FBC" w:rsidRDefault="00C403BB" w:rsidP="00310A82">
            <w:pPr>
              <w:spacing w:after="120"/>
              <w:jc w:val="center"/>
              <w:rPr>
                <w:rFonts w:eastAsia="Times New Roman" w:cs="Arial"/>
                <w:kern w:val="1"/>
              </w:rPr>
            </w:pPr>
          </w:p>
          <w:p w:rsidR="00C403BB" w:rsidRPr="00DB4FBC" w:rsidRDefault="00C403BB" w:rsidP="00310A82">
            <w:pPr>
              <w:spacing w:after="120"/>
              <w:jc w:val="center"/>
              <w:rPr>
                <w:rFonts w:eastAsia="Times New Roman" w:cs="Arial"/>
                <w:kern w:val="1"/>
              </w:rPr>
            </w:pPr>
          </w:p>
          <w:p w:rsidR="00C403BB" w:rsidRPr="00DB4FBC" w:rsidRDefault="00C403BB" w:rsidP="00310A82">
            <w:pPr>
              <w:spacing w:after="120"/>
              <w:jc w:val="center"/>
              <w:rPr>
                <w:rFonts w:eastAsia="Times New Roman" w:cs="Arial"/>
                <w:kern w:val="1"/>
              </w:rPr>
            </w:pPr>
          </w:p>
          <w:p w:rsidR="00C403BB" w:rsidRPr="00DB4FBC" w:rsidRDefault="00C403BB" w:rsidP="00310A82">
            <w:pPr>
              <w:spacing w:after="120"/>
              <w:rPr>
                <w:rFonts w:eastAsia="Times New Roman" w:cs="Arial"/>
                <w:kern w:val="1"/>
              </w:rPr>
            </w:pPr>
            <w:r w:rsidRPr="00DB4FBC">
              <w:rPr>
                <w:rFonts w:eastAsia="Times New Roman" w:cs="Arial"/>
                <w:kern w:val="1"/>
              </w:rPr>
              <w:t>17.</w:t>
            </w:r>
          </w:p>
        </w:tc>
        <w:tc>
          <w:tcPr>
            <w:tcW w:w="3512" w:type="dxa"/>
          </w:tcPr>
          <w:p w:rsidR="00C403BB" w:rsidRPr="00DB4FBC" w:rsidRDefault="00C403BB" w:rsidP="00310A82">
            <w:pPr>
              <w:spacing w:after="120"/>
              <w:jc w:val="both"/>
              <w:rPr>
                <w:rFonts w:eastAsia="Times New Roman" w:cs="Arial"/>
                <w:kern w:val="2"/>
              </w:rPr>
            </w:pPr>
          </w:p>
          <w:p w:rsidR="00C403BB" w:rsidRPr="00DB4FBC" w:rsidRDefault="00C403BB" w:rsidP="00310A82">
            <w:pPr>
              <w:spacing w:after="120"/>
              <w:jc w:val="both"/>
              <w:rPr>
                <w:rFonts w:eastAsia="Times New Roman" w:cs="Arial"/>
                <w:kern w:val="2"/>
              </w:rPr>
            </w:pPr>
          </w:p>
          <w:p w:rsidR="00C403BB" w:rsidRPr="00DB4FBC" w:rsidRDefault="00C403BB" w:rsidP="00310A82">
            <w:pPr>
              <w:spacing w:after="120"/>
              <w:jc w:val="both"/>
              <w:rPr>
                <w:rFonts w:eastAsia="Times New Roman" w:cs="Arial"/>
                <w:kern w:val="2"/>
              </w:rPr>
            </w:pPr>
          </w:p>
          <w:p w:rsidR="00C403BB" w:rsidRPr="00DB4FBC" w:rsidRDefault="00C403BB" w:rsidP="00310A82">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C403BB" w:rsidRPr="00DB4FBC" w:rsidRDefault="00C403BB" w:rsidP="00310A82">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C403BB" w:rsidRPr="00A70A21" w:rsidRDefault="00C403BB" w:rsidP="00310A82">
            <w:pPr>
              <w:pStyle w:val="Tekstprzypisudolnego"/>
              <w:jc w:val="both"/>
            </w:pPr>
            <w:r w:rsidRPr="00DB4FBC">
              <w:rPr>
                <w:rFonts w:cs="Arial"/>
                <w:kern w:val="2"/>
                <w:sz w:val="16"/>
                <w:szCs w:val="16"/>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cs="Arial"/>
                <w:b/>
                <w:kern w:val="2"/>
                <w:sz w:val="16"/>
                <w:szCs w:val="16"/>
                <w:u w:val="single"/>
              </w:rPr>
              <w:t>w ramach działań 1.2, 1.4, 1.5 RPO WD</w:t>
            </w:r>
          </w:p>
        </w:tc>
        <w:tc>
          <w:tcPr>
            <w:tcW w:w="3614" w:type="dxa"/>
          </w:tcPr>
          <w:p w:rsidR="00C403BB" w:rsidRPr="00DB4FBC" w:rsidRDefault="00C403BB" w:rsidP="00310A82">
            <w:pPr>
              <w:spacing w:after="120"/>
              <w:jc w:val="center"/>
              <w:rPr>
                <w:rFonts w:eastAsia="Times New Roman" w:cs="Arial"/>
                <w:kern w:val="2"/>
              </w:rPr>
            </w:pPr>
            <w:r w:rsidRPr="00DB4FBC">
              <w:rPr>
                <w:rFonts w:eastAsia="Times New Roman" w:cs="Arial"/>
                <w:kern w:val="2"/>
              </w:rPr>
              <w:t xml:space="preserve">  </w:t>
            </w:r>
          </w:p>
          <w:p w:rsidR="00C403BB" w:rsidRPr="00DB4FBC" w:rsidRDefault="00C403BB" w:rsidP="00310A82">
            <w:pPr>
              <w:spacing w:after="120"/>
              <w:jc w:val="center"/>
              <w:rPr>
                <w:rFonts w:eastAsia="Times New Roman" w:cs="Arial"/>
                <w:kern w:val="2"/>
              </w:rPr>
            </w:pPr>
            <w:r w:rsidRPr="00DB4FBC">
              <w:rPr>
                <w:rFonts w:eastAsia="Times New Roman" w:cs="Arial"/>
                <w:kern w:val="2"/>
              </w:rPr>
              <w:t xml:space="preserve">Tak/Nie/Nie dotyczy </w:t>
            </w:r>
          </w:p>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t>Kryterium obligatoryjne</w:t>
            </w:r>
          </w:p>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C403BB" w:rsidRPr="00DB4FBC" w:rsidRDefault="00C403BB" w:rsidP="00310A82">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C403BB" w:rsidRPr="00DB4FBC" w:rsidRDefault="00C403BB" w:rsidP="00310A82">
            <w:pPr>
              <w:spacing w:after="120"/>
              <w:jc w:val="center"/>
              <w:rPr>
                <w:rFonts w:eastAsia="Times New Roman" w:cs="Arial"/>
                <w:kern w:val="2"/>
              </w:rPr>
            </w:pPr>
            <w:r w:rsidRPr="00DB4FBC">
              <w:rPr>
                <w:rFonts w:cs="Arial"/>
                <w:b/>
                <w:sz w:val="20"/>
                <w:szCs w:val="20"/>
              </w:rPr>
              <w:t>Możliwości jednorazowej korekty</w:t>
            </w:r>
          </w:p>
        </w:tc>
      </w:tr>
    </w:tbl>
    <w:p w:rsidR="00C403BB" w:rsidRDefault="00C403BB" w:rsidP="00C403BB"/>
    <w:p w:rsidR="00C403BB" w:rsidRPr="00C403BB" w:rsidRDefault="00C403BB" w:rsidP="00C403BB">
      <w:pPr>
        <w:rPr>
          <w:sz w:val="28"/>
          <w:szCs w:val="28"/>
        </w:rPr>
      </w:pPr>
      <w:r w:rsidRPr="00C403BB">
        <w:rPr>
          <w:rFonts w:eastAsia="Times New Roman" w:cs="Arial"/>
          <w:color w:val="000000" w:themeColor="text1"/>
          <w:sz w:val="28"/>
          <w:szCs w:val="28"/>
          <w:u w:val="single"/>
        </w:rPr>
        <w:t>b. Kryteria formalne specyficzne</w:t>
      </w:r>
    </w:p>
    <w:p w:rsidR="00C403BB" w:rsidRPr="007A6D6D" w:rsidRDefault="00C403BB" w:rsidP="00C403BB">
      <w:pPr>
        <w:spacing w:line="360" w:lineRule="auto"/>
        <w:rPr>
          <w:rFonts w:eastAsia="Times New Roman" w:cs="Arial"/>
          <w:b/>
          <w:bCs/>
          <w:iCs/>
        </w:rPr>
      </w:pPr>
      <w:r w:rsidRPr="007A6D6D">
        <w:rPr>
          <w:rFonts w:eastAsia="Times New Roman" w:cs="Tahoma"/>
          <w:b/>
          <w:bCs/>
          <w:iCs/>
        </w:rPr>
        <w:t xml:space="preserve">1.3.C.2 </w:t>
      </w:r>
      <w:r w:rsidRPr="007A6D6D">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C403BB" w:rsidRPr="00713B33" w:rsidTr="00310A82">
        <w:trPr>
          <w:trHeight w:val="952"/>
        </w:trPr>
        <w:tc>
          <w:tcPr>
            <w:tcW w:w="709" w:type="dxa"/>
            <w:vAlign w:val="center"/>
          </w:tcPr>
          <w:p w:rsidR="00C403BB" w:rsidRDefault="00C403BB" w:rsidP="00310A82">
            <w:pPr>
              <w:snapToGrid w:val="0"/>
              <w:rPr>
                <w:rFonts w:ascii="Calibri" w:hAnsi="Calibri"/>
              </w:rPr>
            </w:pPr>
            <w:r>
              <w:rPr>
                <w:rFonts w:ascii="Calibri" w:hAnsi="Calibri"/>
              </w:rPr>
              <w:t>1.</w:t>
            </w:r>
          </w:p>
        </w:tc>
        <w:tc>
          <w:tcPr>
            <w:tcW w:w="3686" w:type="dxa"/>
            <w:vAlign w:val="center"/>
          </w:tcPr>
          <w:p w:rsidR="00C403BB" w:rsidRPr="00C843C6" w:rsidRDefault="00C403BB" w:rsidP="00310A82">
            <w:pPr>
              <w:rPr>
                <w:rFonts w:ascii="Calibri" w:hAnsi="Calibri" w:cs="Arial"/>
                <w:b/>
              </w:rPr>
            </w:pPr>
            <w:r>
              <w:rPr>
                <w:rFonts w:ascii="Calibri" w:hAnsi="Calibri" w:cs="Arial"/>
                <w:b/>
              </w:rPr>
              <w:t>Zgodność założeń projektu grantowego z wytycznymi IZ RPO WD</w:t>
            </w:r>
          </w:p>
        </w:tc>
        <w:tc>
          <w:tcPr>
            <w:tcW w:w="6378" w:type="dxa"/>
            <w:vAlign w:val="center"/>
          </w:tcPr>
          <w:p w:rsidR="00C403BB" w:rsidRPr="00C843C6" w:rsidRDefault="00C403BB" w:rsidP="00310A82">
            <w:pPr>
              <w:jc w:val="both"/>
              <w:rPr>
                <w:rFonts w:ascii="Calibri" w:hAnsi="Calibri" w:cs="Arial"/>
              </w:rPr>
            </w:pPr>
            <w:r w:rsidRPr="005D0B4C">
              <w:rPr>
                <w:rFonts w:ascii="Calibri" w:hAnsi="Calibri" w:cs="Arial"/>
                <w:b/>
              </w:rPr>
              <w:t xml:space="preserve">Czy </w:t>
            </w:r>
            <w:r>
              <w:rPr>
                <w:rFonts w:ascii="Calibri" w:hAnsi="Calibri" w:cs="Arial"/>
                <w:b/>
              </w:rPr>
              <w:t>Wnioskodawc</w:t>
            </w:r>
            <w:r w:rsidRPr="005D0B4C">
              <w:rPr>
                <w:rFonts w:ascii="Calibri" w:hAnsi="Calibri" w:cs="Arial"/>
                <w:b/>
              </w:rPr>
              <w:t>a przedstawił założenia realizacji projektu grantowego</w:t>
            </w:r>
            <w:r>
              <w:rPr>
                <w:rFonts w:ascii="Calibri" w:hAnsi="Calibri" w:cs="Arial"/>
                <w:b/>
              </w:rPr>
              <w:t xml:space="preserve"> zgodne z zaleceniami IZ RPO WD w tym zakresie</w:t>
            </w:r>
            <w:r w:rsidRPr="00EF49A8">
              <w:rPr>
                <w:rFonts w:ascii="Calibri" w:hAnsi="Calibri" w:cs="Arial"/>
                <w:b/>
              </w:rPr>
              <w:t>?</w:t>
            </w:r>
          </w:p>
          <w:p w:rsidR="00C403BB" w:rsidRPr="00C843C6" w:rsidRDefault="00C403BB" w:rsidP="00310A82">
            <w:pPr>
              <w:jc w:val="both"/>
              <w:rPr>
                <w:rFonts w:ascii="Calibri" w:hAnsi="Calibri" w:cs="Arial"/>
              </w:rPr>
            </w:pPr>
            <w:r w:rsidRPr="00C843C6">
              <w:rPr>
                <w:rFonts w:ascii="Calibri" w:hAnsi="Calibri" w:cs="Arial"/>
              </w:rPr>
              <w:t xml:space="preserve">Założenia realizacji projektu powinny zawierać co najmniej minimalny zakres określony przez IZ RPO WD w </w:t>
            </w:r>
            <w:r w:rsidRPr="00EC3102">
              <w:rPr>
                <w:rFonts w:ascii="Calibri" w:hAnsi="Calibri" w:cs="Arial"/>
                <w:i/>
              </w:rPr>
              <w:t>Wytycznych do realizacji projektów grantowych w ramach działania 1.3 Rozwój przedsiębiorczości RPO WD 2014-2020 – schemat 1.3.C.2 Doradztwo dla MŚP – projekty grantowe IOB</w:t>
            </w:r>
            <w:r>
              <w:rPr>
                <w:rFonts w:ascii="Calibri" w:hAnsi="Calibri" w:cs="Arial"/>
              </w:rPr>
              <w:t>.</w:t>
            </w:r>
          </w:p>
          <w:p w:rsidR="00C403BB" w:rsidRPr="00C843C6" w:rsidRDefault="00C403BB" w:rsidP="00310A82">
            <w:pPr>
              <w:jc w:val="both"/>
              <w:rPr>
                <w:rFonts w:ascii="Calibri" w:hAnsi="Calibri" w:cs="Arial"/>
              </w:rPr>
            </w:pPr>
            <w:r w:rsidRPr="00C843C6">
              <w:rPr>
                <w:rFonts w:ascii="Calibri" w:hAnsi="Calibri" w:cs="Arial"/>
              </w:rPr>
              <w:t xml:space="preserve">Kryterium oceniane na podstawie </w:t>
            </w:r>
            <w:r>
              <w:rPr>
                <w:rFonts w:ascii="Calibri" w:hAnsi="Calibri" w:cs="Arial"/>
              </w:rPr>
              <w:t>informacji przedstawionych we wniosku i</w:t>
            </w:r>
            <w:r w:rsidRPr="00C843C6">
              <w:rPr>
                <w:rFonts w:ascii="Calibri" w:hAnsi="Calibri" w:cs="Arial"/>
              </w:rPr>
              <w:t xml:space="preserve"> spełnione, jeśli </w:t>
            </w:r>
            <w:r>
              <w:rPr>
                <w:rFonts w:ascii="Calibri" w:hAnsi="Calibri" w:cs="Arial"/>
              </w:rPr>
              <w:t>opis</w:t>
            </w:r>
            <w:r w:rsidRPr="00C843C6">
              <w:rPr>
                <w:rFonts w:ascii="Calibri" w:hAnsi="Calibri" w:cs="Arial"/>
              </w:rPr>
              <w:t xml:space="preserve"> </w:t>
            </w:r>
            <w:r>
              <w:rPr>
                <w:rFonts w:ascii="Calibri" w:hAnsi="Calibri" w:cs="Arial"/>
              </w:rPr>
              <w:t>uwzględnia</w:t>
            </w:r>
            <w:r w:rsidRPr="00C843C6">
              <w:rPr>
                <w:rFonts w:ascii="Calibri" w:hAnsi="Calibri" w:cs="Arial"/>
              </w:rPr>
              <w:t xml:space="preserve"> </w:t>
            </w:r>
            <w:r>
              <w:rPr>
                <w:rFonts w:ascii="Calibri" w:hAnsi="Calibri" w:cs="Arial"/>
              </w:rPr>
              <w:t xml:space="preserve">co najmniej </w:t>
            </w:r>
            <w:r w:rsidRPr="00C843C6">
              <w:rPr>
                <w:rFonts w:ascii="Calibri" w:hAnsi="Calibri" w:cs="Arial"/>
              </w:rPr>
              <w:t xml:space="preserve">wszystkie </w:t>
            </w:r>
            <w:r>
              <w:rPr>
                <w:rFonts w:ascii="Calibri" w:hAnsi="Calibri" w:cs="Arial"/>
              </w:rPr>
              <w:t>obowiązkowe</w:t>
            </w:r>
            <w:r w:rsidRPr="00C843C6">
              <w:rPr>
                <w:rFonts w:ascii="Calibri" w:hAnsi="Calibri" w:cs="Arial"/>
              </w:rPr>
              <w:t xml:space="preserve"> elementy.</w:t>
            </w:r>
          </w:p>
        </w:tc>
        <w:tc>
          <w:tcPr>
            <w:tcW w:w="3544" w:type="dxa"/>
            <w:vAlign w:val="center"/>
          </w:tcPr>
          <w:p w:rsidR="00C403BB" w:rsidRPr="00C843C6" w:rsidRDefault="00C403BB" w:rsidP="00310A82">
            <w:pPr>
              <w:jc w:val="center"/>
              <w:rPr>
                <w:rFonts w:ascii="Calibri" w:hAnsi="Calibri" w:cs="Arial"/>
              </w:rPr>
            </w:pPr>
            <w:r w:rsidRPr="00C843C6">
              <w:rPr>
                <w:rFonts w:ascii="Calibri" w:hAnsi="Calibri" w:cs="Arial"/>
              </w:rPr>
              <w:t>Tak/Nie</w:t>
            </w:r>
          </w:p>
          <w:p w:rsidR="00C403BB" w:rsidRPr="00C843C6" w:rsidRDefault="00C403BB" w:rsidP="00310A82">
            <w:pPr>
              <w:jc w:val="center"/>
              <w:rPr>
                <w:rFonts w:ascii="Calibri" w:hAnsi="Calibri" w:cs="Arial"/>
              </w:rPr>
            </w:pPr>
            <w:r w:rsidRPr="00C843C6">
              <w:rPr>
                <w:rFonts w:ascii="Calibri" w:hAnsi="Calibri" w:cs="Arial"/>
              </w:rPr>
              <w:t>Kryterium obligatoryjne</w:t>
            </w:r>
          </w:p>
          <w:p w:rsidR="00C403BB" w:rsidRPr="00C843C6" w:rsidRDefault="00C403BB" w:rsidP="00310A82">
            <w:pPr>
              <w:jc w:val="center"/>
              <w:rPr>
                <w:rFonts w:ascii="Calibri" w:hAnsi="Calibri" w:cs="Arial"/>
              </w:rPr>
            </w:pPr>
            <w:r w:rsidRPr="00C843C6">
              <w:rPr>
                <w:rFonts w:ascii="Calibri" w:hAnsi="Calibri" w:cs="Arial"/>
              </w:rPr>
              <w:t>(spełnienie jest niezbędne dla możliwości otrzymania dofinansowania)</w:t>
            </w:r>
          </w:p>
          <w:p w:rsidR="00C403BB" w:rsidRDefault="00C403BB" w:rsidP="00310A82">
            <w:pPr>
              <w:jc w:val="center"/>
              <w:rPr>
                <w:rFonts w:ascii="Calibri" w:hAnsi="Calibri" w:cs="Arial"/>
              </w:rPr>
            </w:pPr>
            <w:r w:rsidRPr="00C843C6">
              <w:rPr>
                <w:rFonts w:ascii="Calibri" w:hAnsi="Calibri" w:cs="Arial"/>
              </w:rPr>
              <w:t>Niespełnienie kryterium oznacza odrzucenie wniosku</w:t>
            </w:r>
          </w:p>
          <w:p w:rsidR="00C403BB" w:rsidRPr="007A6D6D" w:rsidRDefault="00C403BB" w:rsidP="00310A82">
            <w:pPr>
              <w:jc w:val="center"/>
              <w:rPr>
                <w:rFonts w:ascii="Calibri" w:hAnsi="Calibri" w:cs="Arial"/>
                <w:b/>
              </w:rPr>
            </w:pPr>
            <w:r w:rsidRPr="007A6D6D">
              <w:rPr>
                <w:rFonts w:ascii="Calibri" w:hAnsi="Calibri" w:cs="Arial"/>
                <w:b/>
              </w:rPr>
              <w:t>Możliwości jednorazowej korekty</w:t>
            </w:r>
          </w:p>
        </w:tc>
      </w:tr>
    </w:tbl>
    <w:p w:rsidR="00C403BB" w:rsidRDefault="00C403BB" w:rsidP="00C403BB"/>
    <w:p w:rsidR="00C403BB" w:rsidRDefault="00C403BB" w:rsidP="00C403BB"/>
    <w:p w:rsidR="00C403BB" w:rsidRDefault="00C403BB" w:rsidP="00C403BB"/>
    <w:p w:rsidR="00C403BB" w:rsidRDefault="00C403BB" w:rsidP="00C403BB"/>
    <w:p w:rsidR="00C403BB" w:rsidRDefault="00C403BB" w:rsidP="00C403BB"/>
    <w:p w:rsidR="00C403BB" w:rsidRDefault="00C403BB" w:rsidP="00C403BB"/>
    <w:p w:rsidR="00C403BB" w:rsidRDefault="00C403BB" w:rsidP="00C403BB"/>
    <w:p w:rsidR="00C403BB" w:rsidRPr="00C403BB" w:rsidRDefault="00C403BB" w:rsidP="00C403BB"/>
    <w:p w:rsidR="005D068D" w:rsidRPr="00C31F94" w:rsidRDefault="005D068D" w:rsidP="005D068D">
      <w:pPr>
        <w:pStyle w:val="Nagwek3"/>
        <w:ind w:left="0" w:firstLine="0"/>
        <w:rPr>
          <w:color w:val="000000" w:themeColor="text1"/>
          <w:sz w:val="36"/>
          <w:szCs w:val="36"/>
        </w:rPr>
      </w:pPr>
      <w:r w:rsidRPr="00C31F94">
        <w:rPr>
          <w:color w:val="000000" w:themeColor="text1"/>
          <w:sz w:val="36"/>
          <w:szCs w:val="36"/>
        </w:rPr>
        <w:lastRenderedPageBreak/>
        <w:t xml:space="preserve">2. Kryteria merytoryczne </w:t>
      </w:r>
      <w:bookmarkEnd w:id="33"/>
    </w:p>
    <w:p w:rsidR="005D068D" w:rsidRPr="00C31F94" w:rsidRDefault="005D068D" w:rsidP="005D068D">
      <w:pPr>
        <w:rPr>
          <w:color w:val="000000" w:themeColor="text1"/>
          <w:lang w:eastAsia="pl-PL"/>
        </w:rPr>
      </w:pPr>
    </w:p>
    <w:p w:rsidR="005D068D" w:rsidRPr="00C31F94" w:rsidRDefault="005D068D" w:rsidP="005D068D">
      <w:pPr>
        <w:rPr>
          <w:color w:val="000000" w:themeColor="text1"/>
          <w:lang w:eastAsia="pl-PL"/>
        </w:rPr>
      </w:pPr>
      <w:r w:rsidRPr="00C31F94">
        <w:rPr>
          <w:rFonts w:eastAsia="Times New Roman" w:cs="Arial"/>
          <w:color w:val="000000" w:themeColor="text1"/>
          <w:spacing w:val="15"/>
          <w:sz w:val="28"/>
          <w:u w:val="single"/>
        </w:rPr>
        <w:t>a. Kryteria merytoryczne ogólne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10A82" w:rsidRPr="00DB4FBC" w:rsidTr="00310A82">
        <w:trPr>
          <w:trHeight w:val="499"/>
          <w:tblHeader/>
        </w:trPr>
        <w:tc>
          <w:tcPr>
            <w:tcW w:w="567" w:type="dxa"/>
            <w:shd w:val="clear" w:color="auto" w:fill="auto"/>
            <w:vAlign w:val="center"/>
          </w:tcPr>
          <w:p w:rsidR="00310A82" w:rsidRPr="00DB4FBC" w:rsidRDefault="00310A82" w:rsidP="00310A82">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10A82" w:rsidRPr="00DB4FBC" w:rsidRDefault="00310A82" w:rsidP="00310A82">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10A82" w:rsidRPr="00DB4FBC" w:rsidRDefault="00310A82" w:rsidP="00310A82">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10A82" w:rsidRPr="00DB4FBC" w:rsidRDefault="00310A82" w:rsidP="00310A82">
            <w:pPr>
              <w:snapToGrid w:val="0"/>
              <w:jc w:val="center"/>
              <w:rPr>
                <w:rFonts w:cs="Tahoma"/>
                <w:sz w:val="16"/>
                <w:szCs w:val="16"/>
              </w:rPr>
            </w:pPr>
            <w:r w:rsidRPr="00DB4FBC">
              <w:rPr>
                <w:rFonts w:eastAsia="Times New Roman" w:cs="Arial"/>
                <w:b/>
                <w:kern w:val="1"/>
              </w:rPr>
              <w:t>Opis znaczenia kryterium</w:t>
            </w:r>
          </w:p>
        </w:tc>
      </w:tr>
      <w:tr w:rsidR="00310A82" w:rsidRPr="00DB4FBC" w:rsidTr="00310A82">
        <w:trPr>
          <w:trHeight w:val="952"/>
        </w:trPr>
        <w:tc>
          <w:tcPr>
            <w:tcW w:w="567" w:type="dxa"/>
            <w:vAlign w:val="center"/>
          </w:tcPr>
          <w:p w:rsidR="00310A82" w:rsidRPr="00DB4FBC" w:rsidRDefault="00310A82" w:rsidP="00310A82">
            <w:pPr>
              <w:snapToGrid w:val="0"/>
              <w:rPr>
                <w:rFonts w:cs="Arial"/>
              </w:rPr>
            </w:pPr>
            <w:r w:rsidRPr="00DB4FBC">
              <w:rPr>
                <w:rFonts w:cs="Arial"/>
              </w:rPr>
              <w:t>1.</w:t>
            </w:r>
          </w:p>
        </w:tc>
        <w:tc>
          <w:tcPr>
            <w:tcW w:w="3686" w:type="dxa"/>
            <w:vAlign w:val="center"/>
          </w:tcPr>
          <w:p w:rsidR="00310A82" w:rsidRPr="00DB4FBC" w:rsidRDefault="00310A82" w:rsidP="00310A82">
            <w:pPr>
              <w:snapToGrid w:val="0"/>
              <w:spacing w:after="0" w:line="240" w:lineRule="auto"/>
              <w:rPr>
                <w:rFonts w:cs="Arial"/>
                <w:b/>
              </w:rPr>
            </w:pPr>
            <w:r w:rsidRPr="00DB4FBC">
              <w:rPr>
                <w:rFonts w:cs="Arial"/>
                <w:b/>
              </w:rPr>
              <w:t xml:space="preserve">Sytuacja finansowa </w:t>
            </w:r>
          </w:p>
          <w:p w:rsidR="00310A82" w:rsidRPr="00DB4FBC" w:rsidRDefault="00310A82" w:rsidP="00310A82">
            <w:pPr>
              <w:spacing w:after="0" w:line="240" w:lineRule="auto"/>
              <w:rPr>
                <w:rFonts w:cs="Arial"/>
                <w:b/>
              </w:rPr>
            </w:pPr>
            <w:r w:rsidRPr="00DB4FBC">
              <w:rPr>
                <w:rFonts w:cs="Arial"/>
                <w:b/>
              </w:rPr>
              <w:t>Wnioskodawcy</w:t>
            </w:r>
          </w:p>
        </w:tc>
        <w:tc>
          <w:tcPr>
            <w:tcW w:w="6378" w:type="dxa"/>
            <w:vAlign w:val="center"/>
          </w:tcPr>
          <w:p w:rsidR="00310A82" w:rsidRPr="00DB4FBC" w:rsidRDefault="00310A82" w:rsidP="00310A82">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10A82" w:rsidRPr="00DB4FBC" w:rsidRDefault="00310A82" w:rsidP="00310A82">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4"/>
            </w:r>
            <w:r w:rsidRPr="00DB4FBC">
              <w:rPr>
                <w:rFonts w:cs="Arial"/>
              </w:rPr>
              <w:t>/Nie</w:t>
            </w:r>
          </w:p>
          <w:p w:rsidR="00310A82" w:rsidRPr="00DB4FBC" w:rsidRDefault="00310A82" w:rsidP="00310A82">
            <w:pPr>
              <w:autoSpaceDE w:val="0"/>
              <w:autoSpaceDN w:val="0"/>
              <w:adjustRightInd w:val="0"/>
              <w:spacing w:after="0" w:line="240" w:lineRule="auto"/>
              <w:jc w:val="center"/>
              <w:rPr>
                <w:rFonts w:cs="Arial"/>
              </w:rPr>
            </w:pPr>
          </w:p>
          <w:p w:rsidR="00310A82" w:rsidRPr="00DB4FBC" w:rsidRDefault="00310A82" w:rsidP="00310A82">
            <w:pPr>
              <w:autoSpaceDE w:val="0"/>
              <w:autoSpaceDN w:val="0"/>
              <w:adjustRightInd w:val="0"/>
              <w:spacing w:after="0" w:line="240" w:lineRule="auto"/>
              <w:jc w:val="center"/>
              <w:rPr>
                <w:rFonts w:cs="Arial"/>
              </w:rPr>
            </w:pPr>
            <w:r w:rsidRPr="00DB4FBC">
              <w:rPr>
                <w:rFonts w:cs="Arial"/>
              </w:rPr>
              <w:t>Kryterium obligatoryjne</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10A82" w:rsidRPr="00DB4FBC" w:rsidRDefault="00310A82" w:rsidP="00310A82">
            <w:pPr>
              <w:autoSpaceDE w:val="0"/>
              <w:autoSpaceDN w:val="0"/>
              <w:adjustRightInd w:val="0"/>
              <w:jc w:val="center"/>
              <w:rPr>
                <w:rFonts w:cs="Arial"/>
              </w:rPr>
            </w:pPr>
            <w:r w:rsidRPr="00DB4FBC">
              <w:rPr>
                <w:rFonts w:cs="Arial"/>
              </w:rPr>
              <w:t xml:space="preserve">Niespełnienie kryterium oznacza odrzucenie wniosku </w:t>
            </w:r>
          </w:p>
        </w:tc>
      </w:tr>
      <w:tr w:rsidR="00310A82" w:rsidRPr="00DB4FBC" w:rsidTr="00310A82">
        <w:trPr>
          <w:trHeight w:val="344"/>
        </w:trPr>
        <w:tc>
          <w:tcPr>
            <w:tcW w:w="567" w:type="dxa"/>
            <w:vAlign w:val="center"/>
          </w:tcPr>
          <w:p w:rsidR="00310A82" w:rsidRPr="00DB4FBC" w:rsidRDefault="00310A82" w:rsidP="00310A82">
            <w:pPr>
              <w:snapToGrid w:val="0"/>
              <w:rPr>
                <w:rFonts w:cs="Arial"/>
              </w:rPr>
            </w:pPr>
            <w:r w:rsidRPr="00DB4FBC">
              <w:rPr>
                <w:rFonts w:cs="Arial"/>
              </w:rPr>
              <w:t>2.</w:t>
            </w:r>
          </w:p>
        </w:tc>
        <w:tc>
          <w:tcPr>
            <w:tcW w:w="3686" w:type="dxa"/>
            <w:vAlign w:val="center"/>
          </w:tcPr>
          <w:p w:rsidR="00310A82" w:rsidRPr="00DB4FBC" w:rsidRDefault="00310A82" w:rsidP="00310A82">
            <w:pPr>
              <w:snapToGrid w:val="0"/>
              <w:rPr>
                <w:rFonts w:cs="Arial"/>
                <w:b/>
              </w:rPr>
            </w:pPr>
            <w:r w:rsidRPr="00DB4FBC">
              <w:rPr>
                <w:rFonts w:cs="Arial"/>
                <w:b/>
              </w:rPr>
              <w:t>Plan finansowy</w:t>
            </w:r>
          </w:p>
        </w:tc>
        <w:tc>
          <w:tcPr>
            <w:tcW w:w="6378" w:type="dxa"/>
            <w:vAlign w:val="center"/>
          </w:tcPr>
          <w:p w:rsidR="00310A82" w:rsidRPr="00DB4FBC" w:rsidRDefault="00310A82" w:rsidP="00310A82">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10A82" w:rsidRPr="00DB4FBC" w:rsidRDefault="00310A82" w:rsidP="00310A82">
            <w:pPr>
              <w:autoSpaceDE w:val="0"/>
              <w:autoSpaceDN w:val="0"/>
              <w:adjustRightInd w:val="0"/>
              <w:spacing w:after="0" w:line="240" w:lineRule="auto"/>
              <w:jc w:val="center"/>
              <w:rPr>
                <w:rFonts w:cs="Arial"/>
              </w:rPr>
            </w:pPr>
            <w:r w:rsidRPr="00DB4FBC">
              <w:rPr>
                <w:rFonts w:cs="Arial"/>
              </w:rPr>
              <w:t>Tak/Nie</w:t>
            </w:r>
          </w:p>
          <w:p w:rsidR="00310A82" w:rsidRPr="00DB4FBC" w:rsidRDefault="00310A82" w:rsidP="00310A82">
            <w:pPr>
              <w:autoSpaceDE w:val="0"/>
              <w:autoSpaceDN w:val="0"/>
              <w:adjustRightInd w:val="0"/>
              <w:spacing w:after="0" w:line="240" w:lineRule="auto"/>
              <w:jc w:val="center"/>
              <w:rPr>
                <w:rFonts w:cs="Arial"/>
              </w:rPr>
            </w:pPr>
          </w:p>
          <w:p w:rsidR="00310A82" w:rsidRPr="00DB4FBC" w:rsidRDefault="00310A82" w:rsidP="00310A82">
            <w:pPr>
              <w:autoSpaceDE w:val="0"/>
              <w:autoSpaceDN w:val="0"/>
              <w:adjustRightInd w:val="0"/>
              <w:spacing w:after="0" w:line="240" w:lineRule="auto"/>
              <w:jc w:val="center"/>
              <w:rPr>
                <w:rFonts w:cs="Arial"/>
              </w:rPr>
            </w:pPr>
            <w:r w:rsidRPr="00DB4FBC">
              <w:rPr>
                <w:rFonts w:cs="Arial"/>
              </w:rPr>
              <w:t>Kryterium obligatoryjne</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10A82" w:rsidRPr="00DB4FBC" w:rsidRDefault="00310A82" w:rsidP="00310A82">
            <w:pPr>
              <w:snapToGrid w:val="0"/>
              <w:jc w:val="center"/>
              <w:rPr>
                <w:rFonts w:cs="Arial"/>
              </w:rPr>
            </w:pPr>
            <w:r w:rsidRPr="00DB4FBC">
              <w:rPr>
                <w:rFonts w:cs="Arial"/>
              </w:rPr>
              <w:t>Niespełnienie kryterium oznacza odrzucenie wniosku</w:t>
            </w:r>
          </w:p>
        </w:tc>
      </w:tr>
      <w:tr w:rsidR="00310A82" w:rsidRPr="00DB4FBC" w:rsidTr="00310A82">
        <w:trPr>
          <w:trHeight w:val="344"/>
        </w:trPr>
        <w:tc>
          <w:tcPr>
            <w:tcW w:w="567" w:type="dxa"/>
            <w:vAlign w:val="center"/>
          </w:tcPr>
          <w:p w:rsidR="00310A82" w:rsidRPr="00DB4FBC" w:rsidRDefault="00310A82" w:rsidP="00310A82">
            <w:pPr>
              <w:snapToGrid w:val="0"/>
              <w:rPr>
                <w:rFonts w:cs="Arial"/>
              </w:rPr>
            </w:pPr>
            <w:r w:rsidRPr="00DB4FBC">
              <w:rPr>
                <w:rFonts w:cs="Arial"/>
              </w:rPr>
              <w:t>3.</w:t>
            </w:r>
          </w:p>
        </w:tc>
        <w:tc>
          <w:tcPr>
            <w:tcW w:w="3686" w:type="dxa"/>
            <w:vAlign w:val="center"/>
          </w:tcPr>
          <w:p w:rsidR="00310A82" w:rsidRPr="00DB4FBC" w:rsidRDefault="00310A82" w:rsidP="00310A82">
            <w:pPr>
              <w:snapToGrid w:val="0"/>
              <w:rPr>
                <w:rFonts w:cs="Arial"/>
                <w:b/>
              </w:rPr>
            </w:pPr>
            <w:r w:rsidRPr="00DB4FBC">
              <w:rPr>
                <w:rFonts w:cs="Arial"/>
                <w:b/>
              </w:rPr>
              <w:t xml:space="preserve">Zachowanie trwałości </w:t>
            </w:r>
          </w:p>
        </w:tc>
        <w:tc>
          <w:tcPr>
            <w:tcW w:w="6378" w:type="dxa"/>
            <w:vAlign w:val="center"/>
          </w:tcPr>
          <w:p w:rsidR="00310A82" w:rsidRPr="00DB4FBC" w:rsidRDefault="00310A82" w:rsidP="00310A82">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10A82" w:rsidRPr="00DB4FBC" w:rsidRDefault="00310A82" w:rsidP="00310A82">
            <w:pPr>
              <w:spacing w:after="0" w:line="240" w:lineRule="auto"/>
              <w:jc w:val="both"/>
              <w:rPr>
                <w:rFonts w:cs="Arial"/>
              </w:rPr>
            </w:pPr>
          </w:p>
          <w:p w:rsidR="00310A82" w:rsidRPr="00DB4FBC" w:rsidRDefault="00310A82" w:rsidP="00310A82">
            <w:pPr>
              <w:spacing w:after="0" w:line="240" w:lineRule="auto"/>
              <w:jc w:val="both"/>
              <w:rPr>
                <w:rFonts w:cs="Arial"/>
              </w:rPr>
            </w:pPr>
            <w:r w:rsidRPr="00DB4FBC">
              <w:rPr>
                <w:rFonts w:cs="Arial"/>
              </w:rPr>
              <w:t>Kryterium dotyczy projektów inwestycyjnych</w:t>
            </w:r>
          </w:p>
        </w:tc>
        <w:tc>
          <w:tcPr>
            <w:tcW w:w="3544" w:type="dxa"/>
            <w:vAlign w:val="center"/>
          </w:tcPr>
          <w:p w:rsidR="00310A82" w:rsidRPr="00DB4FBC" w:rsidRDefault="00310A82" w:rsidP="00310A82">
            <w:pPr>
              <w:autoSpaceDE w:val="0"/>
              <w:autoSpaceDN w:val="0"/>
              <w:adjustRightInd w:val="0"/>
              <w:spacing w:after="0" w:line="240" w:lineRule="auto"/>
              <w:jc w:val="center"/>
              <w:rPr>
                <w:rFonts w:cs="Arial"/>
              </w:rPr>
            </w:pPr>
            <w:r w:rsidRPr="00DB4FBC">
              <w:rPr>
                <w:rFonts w:cs="Arial"/>
              </w:rPr>
              <w:t>Tak/Nie/Nie dotyczy</w:t>
            </w:r>
          </w:p>
          <w:p w:rsidR="00310A82" w:rsidRPr="00DB4FBC" w:rsidRDefault="00310A82" w:rsidP="00310A82">
            <w:pPr>
              <w:autoSpaceDE w:val="0"/>
              <w:autoSpaceDN w:val="0"/>
              <w:adjustRightInd w:val="0"/>
              <w:spacing w:after="0" w:line="240" w:lineRule="auto"/>
              <w:jc w:val="center"/>
              <w:rPr>
                <w:rFonts w:cs="Arial"/>
              </w:rPr>
            </w:pPr>
          </w:p>
          <w:p w:rsidR="00310A82" w:rsidRPr="00DB4FBC" w:rsidRDefault="00310A82" w:rsidP="00310A82">
            <w:pPr>
              <w:autoSpaceDE w:val="0"/>
              <w:autoSpaceDN w:val="0"/>
              <w:adjustRightInd w:val="0"/>
              <w:spacing w:after="0" w:line="240" w:lineRule="auto"/>
              <w:jc w:val="center"/>
              <w:rPr>
                <w:rFonts w:cs="Arial"/>
              </w:rPr>
            </w:pPr>
            <w:r w:rsidRPr="00DB4FBC">
              <w:rPr>
                <w:rFonts w:cs="Arial"/>
              </w:rPr>
              <w:t>Kryterium obligatoryjne</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lastRenderedPageBreak/>
              <w:t xml:space="preserve">Niespełnienie kryterium oznacza odrzucenie wniosku </w:t>
            </w:r>
          </w:p>
        </w:tc>
      </w:tr>
      <w:tr w:rsidR="00310A82" w:rsidRPr="00DB4FBC" w:rsidTr="00310A82">
        <w:trPr>
          <w:trHeight w:val="344"/>
        </w:trPr>
        <w:tc>
          <w:tcPr>
            <w:tcW w:w="567" w:type="dxa"/>
            <w:vAlign w:val="center"/>
          </w:tcPr>
          <w:p w:rsidR="00310A82" w:rsidRPr="00DB4FBC" w:rsidRDefault="00310A82" w:rsidP="00310A82">
            <w:pPr>
              <w:snapToGrid w:val="0"/>
              <w:rPr>
                <w:rFonts w:cs="Arial"/>
              </w:rPr>
            </w:pPr>
            <w:r w:rsidRPr="00DB4FBC">
              <w:rPr>
                <w:rFonts w:cs="Arial"/>
              </w:rPr>
              <w:lastRenderedPageBreak/>
              <w:t>4.</w:t>
            </w:r>
          </w:p>
        </w:tc>
        <w:tc>
          <w:tcPr>
            <w:tcW w:w="3686" w:type="dxa"/>
            <w:vAlign w:val="center"/>
          </w:tcPr>
          <w:p w:rsidR="00310A82" w:rsidRPr="00DB4FBC" w:rsidRDefault="00310A82" w:rsidP="00310A82">
            <w:pPr>
              <w:tabs>
                <w:tab w:val="left" w:pos="369"/>
              </w:tabs>
              <w:snapToGrid w:val="0"/>
              <w:rPr>
                <w:rFonts w:cs="Arial"/>
                <w:b/>
              </w:rPr>
            </w:pPr>
            <w:r w:rsidRPr="00DB4FBC">
              <w:rPr>
                <w:rFonts w:cs="Arial"/>
                <w:b/>
              </w:rPr>
              <w:t>Prawidłowość zastosowania metodologii</w:t>
            </w:r>
          </w:p>
        </w:tc>
        <w:tc>
          <w:tcPr>
            <w:tcW w:w="6378" w:type="dxa"/>
            <w:vAlign w:val="center"/>
          </w:tcPr>
          <w:p w:rsidR="00310A82" w:rsidRPr="00DB4FBC" w:rsidRDefault="00310A82" w:rsidP="00310A82">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10A82" w:rsidRPr="00DB4FBC" w:rsidRDefault="00310A82" w:rsidP="00310A82">
            <w:pPr>
              <w:snapToGrid w:val="0"/>
              <w:spacing w:after="0" w:line="240" w:lineRule="auto"/>
              <w:jc w:val="both"/>
              <w:rPr>
                <w:rFonts w:cs="Arial"/>
              </w:rPr>
            </w:pPr>
          </w:p>
          <w:p w:rsidR="00310A82" w:rsidRPr="00DB4FBC" w:rsidRDefault="00310A82" w:rsidP="00310A82">
            <w:pPr>
              <w:snapToGrid w:val="0"/>
              <w:spacing w:after="0" w:line="240" w:lineRule="auto"/>
              <w:jc w:val="both"/>
              <w:rPr>
                <w:rFonts w:cs="Arial"/>
              </w:rPr>
            </w:pPr>
            <w:r w:rsidRPr="00DB4FBC">
              <w:rPr>
                <w:rFonts w:cs="Arial"/>
              </w:rPr>
              <w:t>W ramach tego kryterium przeanalizowana zostanie:</w:t>
            </w:r>
          </w:p>
          <w:p w:rsidR="00310A82" w:rsidRPr="00DB4FBC" w:rsidRDefault="00310A82" w:rsidP="00310A82">
            <w:pPr>
              <w:snapToGrid w:val="0"/>
              <w:spacing w:after="0" w:line="240" w:lineRule="auto"/>
              <w:jc w:val="both"/>
              <w:rPr>
                <w:rFonts w:cs="Arial"/>
              </w:rPr>
            </w:pPr>
          </w:p>
          <w:p w:rsidR="00310A82" w:rsidRPr="00DB4FBC" w:rsidRDefault="00310A82" w:rsidP="00310A82">
            <w:pPr>
              <w:numPr>
                <w:ilvl w:val="0"/>
                <w:numId w:val="36"/>
              </w:numPr>
              <w:snapToGrid w:val="0"/>
              <w:spacing w:after="0" w:line="240" w:lineRule="auto"/>
              <w:contextualSpacing/>
              <w:jc w:val="both"/>
              <w:rPr>
                <w:rFonts w:cs="Arial"/>
              </w:rPr>
            </w:pPr>
            <w:r w:rsidRPr="00DB4FBC">
              <w:rPr>
                <w:rFonts w:cs="Arial"/>
              </w:rPr>
              <w:t>poprawności założeń do prognoz finansowych i ekonomicznych;</w:t>
            </w:r>
          </w:p>
          <w:p w:rsidR="00310A82" w:rsidRPr="00DB4FBC" w:rsidRDefault="00310A82" w:rsidP="00310A82">
            <w:pPr>
              <w:numPr>
                <w:ilvl w:val="0"/>
                <w:numId w:val="36"/>
              </w:numPr>
              <w:snapToGrid w:val="0"/>
              <w:spacing w:after="0" w:line="240" w:lineRule="auto"/>
              <w:contextualSpacing/>
              <w:jc w:val="both"/>
              <w:rPr>
                <w:rFonts w:cs="Arial"/>
              </w:rPr>
            </w:pPr>
            <w:r w:rsidRPr="00DB4FBC">
              <w:rPr>
                <w:rFonts w:cs="Arial"/>
              </w:rPr>
              <w:t>poprawność przyjęcia okresu odniesienia;</w:t>
            </w:r>
          </w:p>
          <w:p w:rsidR="00310A82" w:rsidRPr="00DB4FBC" w:rsidRDefault="00310A82" w:rsidP="00310A82">
            <w:pPr>
              <w:numPr>
                <w:ilvl w:val="0"/>
                <w:numId w:val="36"/>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10A82" w:rsidRPr="00DB4FBC" w:rsidRDefault="00310A82" w:rsidP="00310A82">
            <w:pPr>
              <w:numPr>
                <w:ilvl w:val="0"/>
                <w:numId w:val="36"/>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10A82" w:rsidRPr="00DB4FBC" w:rsidRDefault="00310A82" w:rsidP="00310A82">
            <w:pPr>
              <w:snapToGrid w:val="0"/>
              <w:spacing w:after="0" w:line="240" w:lineRule="auto"/>
              <w:ind w:firstLine="60"/>
              <w:jc w:val="both"/>
              <w:rPr>
                <w:rFonts w:cs="Arial"/>
              </w:rPr>
            </w:pPr>
          </w:p>
          <w:p w:rsidR="00310A82" w:rsidRPr="00DB4FBC" w:rsidRDefault="00310A82" w:rsidP="00310A82">
            <w:pPr>
              <w:snapToGrid w:val="0"/>
              <w:spacing w:after="0" w:line="240" w:lineRule="auto"/>
              <w:jc w:val="both"/>
              <w:rPr>
                <w:rFonts w:cs="Arial"/>
              </w:rPr>
            </w:pPr>
            <w:r w:rsidRPr="00DB4FBC">
              <w:rPr>
                <w:rFonts w:cs="Arial"/>
              </w:rPr>
              <w:t xml:space="preserve">Badanie zgodności założeń i metodologii z Wytycznymi MIiR 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10A82" w:rsidRPr="00DB4FBC" w:rsidRDefault="00310A82" w:rsidP="00310A82">
            <w:pPr>
              <w:snapToGrid w:val="0"/>
              <w:spacing w:after="0" w:line="240" w:lineRule="auto"/>
              <w:jc w:val="both"/>
              <w:rPr>
                <w:rFonts w:cs="Arial"/>
              </w:rPr>
            </w:pPr>
          </w:p>
          <w:p w:rsidR="00310A82" w:rsidRPr="00DB4FBC" w:rsidRDefault="00310A82" w:rsidP="00310A82">
            <w:pPr>
              <w:snapToGrid w:val="0"/>
              <w:spacing w:after="0" w:line="240" w:lineRule="auto"/>
              <w:jc w:val="both"/>
              <w:rPr>
                <w:rFonts w:cs="Arial"/>
              </w:rPr>
            </w:pPr>
            <w:r w:rsidRPr="00DB4FBC">
              <w:rPr>
                <w:rFonts w:cs="Arial"/>
              </w:rPr>
              <w:t>Nie dotyczy projektów z zakresu doradztwa oraz internacjonalizacji i promocji.</w:t>
            </w:r>
          </w:p>
          <w:p w:rsidR="00310A82" w:rsidRPr="00DB4FBC" w:rsidRDefault="00310A82" w:rsidP="00310A82">
            <w:pPr>
              <w:snapToGrid w:val="0"/>
              <w:spacing w:after="0" w:line="240" w:lineRule="auto"/>
              <w:jc w:val="both"/>
              <w:rPr>
                <w:rFonts w:cs="Arial"/>
              </w:rPr>
            </w:pPr>
          </w:p>
        </w:tc>
        <w:tc>
          <w:tcPr>
            <w:tcW w:w="3544" w:type="dxa"/>
            <w:vAlign w:val="center"/>
          </w:tcPr>
          <w:p w:rsidR="00310A82" w:rsidRPr="00DB4FBC" w:rsidRDefault="00310A82" w:rsidP="00310A82">
            <w:pPr>
              <w:snapToGrid w:val="0"/>
              <w:jc w:val="center"/>
              <w:rPr>
                <w:rFonts w:cs="Arial"/>
              </w:rPr>
            </w:pPr>
            <w:r w:rsidRPr="00DB4FBC">
              <w:rPr>
                <w:rFonts w:cs="Arial"/>
              </w:rPr>
              <w:t>Tak/Nie/Nie dotyczy</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Kryterium obligatoryjne</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10A82" w:rsidRPr="00DB4FBC" w:rsidRDefault="00310A82" w:rsidP="00310A82">
            <w:pPr>
              <w:snapToGrid w:val="0"/>
              <w:jc w:val="center"/>
              <w:rPr>
                <w:rFonts w:cs="Arial"/>
              </w:rPr>
            </w:pPr>
            <w:r w:rsidRPr="00DB4FBC">
              <w:rPr>
                <w:rFonts w:cs="Arial"/>
              </w:rPr>
              <w:t xml:space="preserve">Niespełnienie kryterium oznacza odrzucenie wniosku </w:t>
            </w:r>
          </w:p>
        </w:tc>
      </w:tr>
      <w:tr w:rsidR="00310A82" w:rsidRPr="00DB4FBC" w:rsidTr="00310A82">
        <w:trPr>
          <w:trHeight w:val="344"/>
        </w:trPr>
        <w:tc>
          <w:tcPr>
            <w:tcW w:w="567" w:type="dxa"/>
            <w:vAlign w:val="center"/>
          </w:tcPr>
          <w:p w:rsidR="00310A82" w:rsidRPr="00DB4FBC" w:rsidRDefault="00310A82" w:rsidP="00310A82">
            <w:pPr>
              <w:snapToGrid w:val="0"/>
              <w:rPr>
                <w:rFonts w:cs="Arial"/>
              </w:rPr>
            </w:pPr>
            <w:r w:rsidRPr="00DB4FBC">
              <w:rPr>
                <w:rFonts w:cs="Arial"/>
              </w:rPr>
              <w:t>5.</w:t>
            </w:r>
          </w:p>
        </w:tc>
        <w:tc>
          <w:tcPr>
            <w:tcW w:w="3686" w:type="dxa"/>
            <w:vAlign w:val="center"/>
          </w:tcPr>
          <w:p w:rsidR="00310A82" w:rsidRPr="00DB4FBC" w:rsidRDefault="00310A82" w:rsidP="00310A82">
            <w:pPr>
              <w:snapToGrid w:val="0"/>
              <w:rPr>
                <w:rFonts w:cs="Arial"/>
                <w:b/>
              </w:rPr>
            </w:pPr>
            <w:r w:rsidRPr="00DB4FBC">
              <w:rPr>
                <w:rFonts w:cs="Arial"/>
                <w:b/>
              </w:rPr>
              <w:t>Analiza opcji (rozwiązań alternatywnych)</w:t>
            </w:r>
          </w:p>
        </w:tc>
        <w:tc>
          <w:tcPr>
            <w:tcW w:w="6378" w:type="dxa"/>
            <w:vAlign w:val="center"/>
          </w:tcPr>
          <w:p w:rsidR="00310A82" w:rsidRPr="00DB4FBC" w:rsidRDefault="00310A82" w:rsidP="00310A82">
            <w:pPr>
              <w:snapToGrid w:val="0"/>
              <w:jc w:val="both"/>
              <w:rPr>
                <w:rFonts w:cs="Arial"/>
              </w:rPr>
            </w:pPr>
            <w:r w:rsidRPr="00DB4FBC">
              <w:rPr>
                <w:rFonts w:cs="Arial"/>
              </w:rPr>
              <w:t>W ramach kryterium będzie sprawdzane czy spodziewane rezultaty można uzyskać niższym kosztem:</w:t>
            </w:r>
          </w:p>
          <w:p w:rsidR="00310A82" w:rsidRPr="00DB4FBC" w:rsidRDefault="00310A82" w:rsidP="00310A82">
            <w:pPr>
              <w:numPr>
                <w:ilvl w:val="0"/>
                <w:numId w:val="16"/>
              </w:numPr>
              <w:tabs>
                <w:tab w:val="left" w:pos="720"/>
              </w:tabs>
              <w:suppressAutoHyphens/>
              <w:spacing w:after="0" w:line="240" w:lineRule="auto"/>
              <w:rPr>
                <w:rFonts w:cs="Arial"/>
              </w:rPr>
            </w:pPr>
            <w:r w:rsidRPr="00DB4FBC">
              <w:rPr>
                <w:rFonts w:cs="Arial"/>
              </w:rPr>
              <w:t>nie przedstawiono innych  opcji realizacji inwestycji, (0 pkt.)</w:t>
            </w:r>
          </w:p>
          <w:p w:rsidR="00310A82" w:rsidRPr="00DB4FBC" w:rsidRDefault="00310A82" w:rsidP="00310A82">
            <w:pPr>
              <w:numPr>
                <w:ilvl w:val="0"/>
                <w:numId w:val="16"/>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10A82" w:rsidRPr="00DB4FBC" w:rsidRDefault="00310A82" w:rsidP="00310A82">
            <w:pPr>
              <w:numPr>
                <w:ilvl w:val="0"/>
                <w:numId w:val="16"/>
              </w:numPr>
              <w:tabs>
                <w:tab w:val="left" w:pos="720"/>
              </w:tabs>
              <w:suppressAutoHyphens/>
              <w:spacing w:after="0" w:line="240" w:lineRule="auto"/>
              <w:rPr>
                <w:rFonts w:cs="Arial"/>
              </w:rPr>
            </w:pPr>
            <w:r w:rsidRPr="00DB4FBC">
              <w:rPr>
                <w:rFonts w:cs="Arial"/>
              </w:rPr>
              <w:t xml:space="preserve">przedstawiono inne opcje i stosunek relacji kosztów do </w:t>
            </w:r>
            <w:r w:rsidRPr="00DB4FBC">
              <w:rPr>
                <w:rFonts w:cs="Arial"/>
              </w:rPr>
              <w:lastRenderedPageBreak/>
              <w:t>rezultatów w wybranej opcji jest optymalny lub uzasadniono, że nie ma innych wariantów realizacji inwestycji , (3 pkt.)</w:t>
            </w:r>
          </w:p>
        </w:tc>
        <w:tc>
          <w:tcPr>
            <w:tcW w:w="3544" w:type="dxa"/>
            <w:vAlign w:val="center"/>
          </w:tcPr>
          <w:p w:rsidR="00310A82" w:rsidRPr="00DB4FBC" w:rsidRDefault="00310A82" w:rsidP="00310A82">
            <w:pPr>
              <w:autoSpaceDE w:val="0"/>
              <w:autoSpaceDN w:val="0"/>
              <w:adjustRightInd w:val="0"/>
              <w:spacing w:after="0" w:line="240" w:lineRule="auto"/>
              <w:jc w:val="center"/>
              <w:rPr>
                <w:rFonts w:cs="Arial"/>
              </w:rPr>
            </w:pPr>
            <w:r w:rsidRPr="00DB4FBC">
              <w:rPr>
                <w:rFonts w:cs="Arial"/>
              </w:rPr>
              <w:lastRenderedPageBreak/>
              <w:t>0-3pkt</w:t>
            </w:r>
          </w:p>
          <w:p w:rsidR="00310A82" w:rsidRPr="00DB4FBC" w:rsidRDefault="00310A82" w:rsidP="00310A82">
            <w:pPr>
              <w:autoSpaceDE w:val="0"/>
              <w:autoSpaceDN w:val="0"/>
              <w:adjustRightInd w:val="0"/>
              <w:spacing w:after="0" w:line="240" w:lineRule="auto"/>
              <w:jc w:val="center"/>
              <w:rPr>
                <w:rFonts w:cs="Arial"/>
              </w:rPr>
            </w:pPr>
          </w:p>
          <w:p w:rsidR="00310A82" w:rsidRPr="00DB4FBC" w:rsidRDefault="00310A82" w:rsidP="00310A82">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10A82" w:rsidRPr="00DB4FBC" w:rsidRDefault="00310A82" w:rsidP="00310A82">
            <w:pPr>
              <w:tabs>
                <w:tab w:val="left" w:pos="720"/>
              </w:tabs>
              <w:suppressAutoHyphens/>
              <w:spacing w:after="0" w:line="240" w:lineRule="auto"/>
              <w:ind w:left="720"/>
              <w:rPr>
                <w:rFonts w:cs="Arial"/>
              </w:rPr>
            </w:pPr>
            <w:r w:rsidRPr="00DB4FBC">
              <w:rPr>
                <w:rFonts w:cs="Arial"/>
              </w:rPr>
              <w:t>odrzucenia wniosku)</w:t>
            </w:r>
          </w:p>
        </w:tc>
      </w:tr>
      <w:tr w:rsidR="00310A82" w:rsidRPr="00DB4FBC" w:rsidTr="00310A82">
        <w:trPr>
          <w:trHeight w:val="1467"/>
        </w:trPr>
        <w:tc>
          <w:tcPr>
            <w:tcW w:w="567"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5130F0" w:rsidP="00310A82">
            <w:pPr>
              <w:snapToGrid w:val="0"/>
              <w:rPr>
                <w:rFonts w:cs="Arial"/>
              </w:rPr>
            </w:pPr>
            <w:r>
              <w:rPr>
                <w:rFonts w:cs="Arial"/>
              </w:rPr>
              <w:t>6</w:t>
            </w:r>
            <w:r w:rsidR="00310A82" w:rsidRPr="00DB4FBC">
              <w:rPr>
                <w:rFonts w:cs="Arial"/>
              </w:rPr>
              <w:t>.</w:t>
            </w:r>
          </w:p>
        </w:tc>
        <w:tc>
          <w:tcPr>
            <w:tcW w:w="3686"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napToGrid w:val="0"/>
              <w:rPr>
                <w:rFonts w:cs="Arial"/>
                <w:b/>
              </w:rPr>
            </w:pPr>
            <w:r w:rsidRPr="00DB4FBC">
              <w:rPr>
                <w:rFonts w:cs="Arial"/>
                <w:b/>
              </w:rPr>
              <w:t>Zasadność i adekwatność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uppressAutoHyphens/>
              <w:spacing w:after="0" w:line="240" w:lineRule="auto"/>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10A82" w:rsidRPr="00310A82" w:rsidRDefault="00310A82" w:rsidP="00310A82">
            <w:pPr>
              <w:suppressAutoHyphens/>
              <w:spacing w:after="0" w:line="240" w:lineRule="auto"/>
              <w:jc w:val="both"/>
              <w:rPr>
                <w:rFonts w:cs="Arial"/>
              </w:rPr>
            </w:pPr>
            <w:r w:rsidRPr="00310A82">
              <w:rPr>
                <w:rFonts w:cs="Arial"/>
              </w:rPr>
              <w:t xml:space="preserve">KOP może rekomendować korektę kosztów kwalifikowalnych  poszczególnych projektów do wysokości 10% ich łącznej wartości i dopiero pod tym warunkiem uznać kryterium „Zasadności i adekwatność  wydatków” za spełnione. </w:t>
            </w:r>
          </w:p>
          <w:p w:rsidR="00310A82" w:rsidRPr="00310A82" w:rsidRDefault="00310A82" w:rsidP="00310A82">
            <w:pPr>
              <w:suppressAutoHyphens/>
              <w:spacing w:after="0" w:line="240" w:lineRule="auto"/>
              <w:jc w:val="both"/>
              <w:rPr>
                <w:rFonts w:cs="Arial"/>
              </w:rPr>
            </w:pPr>
            <w:r w:rsidRPr="00310A82">
              <w:rPr>
                <w:rFonts w:cs="Aria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10A82" w:rsidRPr="00310A82" w:rsidRDefault="00310A82" w:rsidP="00310A82">
            <w:pPr>
              <w:suppressAutoHyphens/>
              <w:spacing w:after="0" w:line="240" w:lineRule="auto"/>
              <w:jc w:val="both"/>
              <w:rPr>
                <w:rFonts w:cs="Arial"/>
              </w:rPr>
            </w:pPr>
          </w:p>
          <w:p w:rsidR="00310A82" w:rsidRPr="00310A82" w:rsidRDefault="00310A82" w:rsidP="00310A82">
            <w:pPr>
              <w:suppressAutoHyphens/>
              <w:spacing w:after="0" w:line="240" w:lineRule="auto"/>
              <w:jc w:val="both"/>
              <w:rPr>
                <w:rFonts w:cs="Arial"/>
              </w:rPr>
            </w:pPr>
            <w:r w:rsidRPr="00310A82">
              <w:rPr>
                <w:rFonts w:cs="Arial"/>
              </w:rPr>
              <w:t>Powoduje to w przypadku zakwestionowania::</w:t>
            </w:r>
          </w:p>
          <w:p w:rsidR="00310A82" w:rsidRPr="00310A82" w:rsidRDefault="00310A82" w:rsidP="00310A82">
            <w:pPr>
              <w:suppressAutoHyphens/>
              <w:spacing w:after="0" w:line="240" w:lineRule="auto"/>
              <w:jc w:val="both"/>
              <w:rPr>
                <w:rFonts w:cs="Arial"/>
              </w:rPr>
            </w:pPr>
            <w:r w:rsidRPr="00310A82">
              <w:rPr>
                <w:rFonts w:cs="Arial"/>
              </w:rPr>
              <w:t>a)</w:t>
            </w:r>
            <w:r w:rsidRPr="00310A82">
              <w:rPr>
                <w:rFonts w:cs="Arial"/>
              </w:rPr>
              <w:tab/>
              <w:t>zasadności wydatku, obniżenie wydatków kwalifikowanych o całkowitą wartość kwalifikowaną niezasadnego wydatku</w:t>
            </w:r>
          </w:p>
          <w:p w:rsidR="00310A82" w:rsidRPr="00310A82" w:rsidRDefault="00310A82" w:rsidP="00310A82">
            <w:pPr>
              <w:suppressAutoHyphens/>
              <w:spacing w:after="0" w:line="240" w:lineRule="auto"/>
              <w:jc w:val="both"/>
              <w:rPr>
                <w:rFonts w:cs="Arial"/>
              </w:rPr>
            </w:pPr>
            <w:r w:rsidRPr="00310A82">
              <w:rPr>
                <w:rFonts w:cs="Arial"/>
              </w:rPr>
              <w:t>b)</w:t>
            </w:r>
            <w:r w:rsidRPr="00310A82">
              <w:rPr>
                <w:rFonts w:cs="Arial"/>
              </w:rPr>
              <w:tab/>
              <w:t>adekwatności wydatków, obniżenie wydatku kwalifikowanego o nieadekwatną, zakwestionowaną wartość wydatku</w:t>
            </w:r>
          </w:p>
          <w:p w:rsidR="00310A82" w:rsidRPr="00310A82" w:rsidRDefault="00310A82" w:rsidP="00310A82">
            <w:pPr>
              <w:suppressAutoHyphens/>
              <w:spacing w:after="0" w:line="240" w:lineRule="auto"/>
              <w:jc w:val="both"/>
              <w:rPr>
                <w:rFonts w:cs="Arial"/>
              </w:rPr>
            </w:pPr>
          </w:p>
          <w:p w:rsidR="00310A82" w:rsidRPr="00310A82" w:rsidRDefault="00310A82" w:rsidP="00310A82">
            <w:pPr>
              <w:suppressAutoHyphens/>
              <w:spacing w:after="0" w:line="240" w:lineRule="auto"/>
              <w:jc w:val="both"/>
              <w:rPr>
                <w:rFonts w:cs="Arial"/>
              </w:rPr>
            </w:pPr>
            <w:r w:rsidRPr="00310A82">
              <w:rPr>
                <w:rFonts w:cs="Arial"/>
              </w:rPr>
              <w:t>Korekta kosztów kwalifikowalnych poszczególnych projektów powyżej 10% ich łącznej wartości stanowi podstawę do uznania kryterium „Zasadności i adekwatność  wydatków” za niespełnione.</w:t>
            </w:r>
          </w:p>
          <w:p w:rsidR="00310A82" w:rsidRPr="00310A82" w:rsidRDefault="00310A82" w:rsidP="00310A82">
            <w:pPr>
              <w:suppressAutoHyphens/>
              <w:spacing w:after="0" w:line="240" w:lineRule="auto"/>
              <w:jc w:val="both"/>
              <w:rPr>
                <w:rFonts w:cs="Arial"/>
              </w:rPr>
            </w:pPr>
          </w:p>
          <w:p w:rsidR="00310A82" w:rsidRPr="00310A82" w:rsidRDefault="00310A82" w:rsidP="00310A82">
            <w:pPr>
              <w:suppressAutoHyphens/>
              <w:spacing w:after="0" w:line="240" w:lineRule="auto"/>
              <w:jc w:val="both"/>
              <w:rPr>
                <w:rFonts w:cs="Arial"/>
              </w:rPr>
            </w:pPr>
            <w:r w:rsidRPr="00310A82">
              <w:rPr>
                <w:rFonts w:cs="Arial"/>
              </w:rPr>
              <w:t>Zasadność wydatków:</w:t>
            </w:r>
          </w:p>
          <w:p w:rsidR="00310A82" w:rsidRPr="00310A82" w:rsidRDefault="00310A82" w:rsidP="00310A82">
            <w:pPr>
              <w:suppressAutoHyphens/>
              <w:spacing w:after="0" w:line="240" w:lineRule="auto"/>
              <w:jc w:val="both"/>
              <w:rPr>
                <w:rFonts w:cs="Arial"/>
              </w:rPr>
            </w:pPr>
            <w:r w:rsidRPr="00310A82">
              <w:rPr>
                <w:rFonts w:cs="Arial"/>
              </w:rPr>
              <w:t xml:space="preserve">Należy sprawdzić czy charakter planowanych wydatków w uzasadniony sposób odpowiada celom projektu. Czy wydatki są </w:t>
            </w:r>
            <w:r w:rsidRPr="00310A82">
              <w:rPr>
                <w:rFonts w:cs="Arial"/>
              </w:rPr>
              <w:lastRenderedPageBreak/>
              <w:t>niezbędne i związane wyłącznie z realizacją działań uznanych za kwalifikowalne w projekcie.</w:t>
            </w:r>
          </w:p>
          <w:p w:rsidR="00310A82" w:rsidRPr="00310A82" w:rsidRDefault="00310A82" w:rsidP="00310A82">
            <w:pPr>
              <w:suppressAutoHyphens/>
              <w:spacing w:after="0" w:line="240" w:lineRule="auto"/>
              <w:jc w:val="both"/>
              <w:rPr>
                <w:rFonts w:cs="Arial"/>
              </w:rPr>
            </w:pPr>
            <w:r w:rsidRPr="00310A82">
              <w:rPr>
                <w:rFonts w:cs="Arial"/>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10A82" w:rsidRPr="00310A82" w:rsidRDefault="00310A82" w:rsidP="00310A82">
            <w:pPr>
              <w:suppressAutoHyphens/>
              <w:spacing w:after="0" w:line="240" w:lineRule="auto"/>
              <w:jc w:val="both"/>
              <w:rPr>
                <w:rFonts w:cs="Arial"/>
              </w:rPr>
            </w:pPr>
            <w:r w:rsidRPr="00310A82">
              <w:rPr>
                <w:rFonts w:cs="Arial"/>
              </w:rPr>
              <w:t>Adekwatność wydatków:</w:t>
            </w:r>
          </w:p>
          <w:p w:rsidR="00310A82" w:rsidRPr="00310A82" w:rsidRDefault="00310A82" w:rsidP="00310A82">
            <w:pPr>
              <w:suppressAutoHyphens/>
              <w:spacing w:after="0" w:line="240" w:lineRule="auto"/>
              <w:jc w:val="both"/>
              <w:rPr>
                <w:rFonts w:cs="Arial"/>
              </w:rPr>
            </w:pPr>
            <w:r w:rsidRPr="00310A82">
              <w:rPr>
                <w:rFonts w:cs="Aria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10A82" w:rsidRPr="00310A82" w:rsidRDefault="00310A82" w:rsidP="00310A82">
            <w:pPr>
              <w:suppressAutoHyphens/>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autoSpaceDE w:val="0"/>
              <w:autoSpaceDN w:val="0"/>
              <w:adjustRightInd w:val="0"/>
              <w:spacing w:after="0" w:line="240" w:lineRule="auto"/>
              <w:jc w:val="center"/>
              <w:rPr>
                <w:rFonts w:cs="Arial"/>
              </w:rPr>
            </w:pPr>
            <w:r w:rsidRPr="00DB4FBC">
              <w:rPr>
                <w:rFonts w:cs="Arial"/>
              </w:rPr>
              <w:lastRenderedPageBreak/>
              <w:t xml:space="preserve">  Tak/Nie</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Kryterium obligatoryjne</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10A82" w:rsidRPr="00DB4FBC" w:rsidRDefault="00310A82" w:rsidP="00310A82">
            <w:pPr>
              <w:autoSpaceDE w:val="0"/>
              <w:autoSpaceDN w:val="0"/>
              <w:adjustRightInd w:val="0"/>
              <w:spacing w:after="0" w:line="240" w:lineRule="auto"/>
              <w:jc w:val="center"/>
              <w:rPr>
                <w:rFonts w:cs="Arial"/>
              </w:rPr>
            </w:pPr>
          </w:p>
          <w:p w:rsidR="00310A82" w:rsidRPr="00DB4FBC" w:rsidRDefault="00310A82" w:rsidP="00310A82">
            <w:pPr>
              <w:autoSpaceDE w:val="0"/>
              <w:autoSpaceDN w:val="0"/>
              <w:adjustRightInd w:val="0"/>
              <w:spacing w:after="0" w:line="240" w:lineRule="auto"/>
              <w:jc w:val="center"/>
              <w:rPr>
                <w:rFonts w:cs="Arial"/>
              </w:rPr>
            </w:pPr>
          </w:p>
        </w:tc>
      </w:tr>
      <w:tr w:rsidR="00310A82" w:rsidRPr="00DB4FBC" w:rsidTr="00310A82">
        <w:trPr>
          <w:trHeight w:val="1467"/>
        </w:trPr>
        <w:tc>
          <w:tcPr>
            <w:tcW w:w="567"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5130F0" w:rsidP="00310A82">
            <w:pPr>
              <w:snapToGrid w:val="0"/>
              <w:rPr>
                <w:rFonts w:cs="Arial"/>
              </w:rPr>
            </w:pPr>
            <w:r>
              <w:rPr>
                <w:rFonts w:cs="Arial"/>
              </w:rPr>
              <w:t>7</w:t>
            </w:r>
            <w:r w:rsidR="00310A82" w:rsidRPr="00DB4FBC">
              <w:rPr>
                <w:rFonts w:cs="Arial"/>
              </w:rPr>
              <w:t>.</w:t>
            </w:r>
          </w:p>
        </w:tc>
        <w:tc>
          <w:tcPr>
            <w:tcW w:w="3686"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napToGrid w:val="0"/>
              <w:rPr>
                <w:rFonts w:cs="Arial"/>
                <w:b/>
              </w:rPr>
            </w:pPr>
            <w:r w:rsidRPr="00DB4FBC">
              <w:rPr>
                <w:rFonts w:cs="Arial"/>
                <w:b/>
              </w:rPr>
              <w:t>Wpływ projektu na osiągnięcie celu szczegółowego RPO WD</w:t>
            </w:r>
          </w:p>
        </w:tc>
        <w:tc>
          <w:tcPr>
            <w:tcW w:w="6378"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uppressAutoHyphens/>
              <w:spacing w:after="0" w:line="240" w:lineRule="auto"/>
              <w:jc w:val="both"/>
              <w:rPr>
                <w:rFonts w:cs="Arial"/>
              </w:rPr>
            </w:pPr>
          </w:p>
          <w:p w:rsidR="00310A82" w:rsidRPr="00DB4FBC" w:rsidRDefault="00310A82" w:rsidP="00310A82">
            <w:pPr>
              <w:suppressAutoHyphens/>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10A82" w:rsidRPr="00DB4FBC" w:rsidRDefault="00310A82" w:rsidP="00310A82">
            <w:pPr>
              <w:suppressAutoHyphens/>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autoSpaceDE w:val="0"/>
              <w:autoSpaceDN w:val="0"/>
              <w:adjustRightInd w:val="0"/>
              <w:spacing w:after="0" w:line="240" w:lineRule="auto"/>
              <w:jc w:val="center"/>
              <w:rPr>
                <w:rFonts w:cs="Arial"/>
              </w:rPr>
            </w:pPr>
            <w:r w:rsidRPr="00DB4FBC">
              <w:rPr>
                <w:rFonts w:cs="Arial"/>
              </w:rPr>
              <w:t xml:space="preserve">  Tak/Nie</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Kryterium obligatoryjne</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10A82" w:rsidRPr="00DB4FBC" w:rsidTr="00310A82">
        <w:trPr>
          <w:trHeight w:val="1467"/>
        </w:trPr>
        <w:tc>
          <w:tcPr>
            <w:tcW w:w="567"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5130F0" w:rsidP="00310A82">
            <w:pPr>
              <w:snapToGrid w:val="0"/>
              <w:rPr>
                <w:rFonts w:cs="Arial"/>
              </w:rPr>
            </w:pPr>
            <w:r>
              <w:rPr>
                <w:rFonts w:cs="Arial"/>
              </w:rPr>
              <w:lastRenderedPageBreak/>
              <w:t>8</w:t>
            </w:r>
            <w:r w:rsidR="00310A82" w:rsidRPr="00DB4FBC">
              <w:rPr>
                <w:rFonts w:cs="Arial"/>
              </w:rPr>
              <w:t>.</w:t>
            </w:r>
          </w:p>
        </w:tc>
        <w:tc>
          <w:tcPr>
            <w:tcW w:w="3686"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napToGrid w:val="0"/>
              <w:rPr>
                <w:rFonts w:cs="Arial"/>
                <w:b/>
              </w:rPr>
            </w:pPr>
            <w:r w:rsidRPr="00DB4FBC">
              <w:rPr>
                <w:rFonts w:cs="Arial"/>
                <w:b/>
              </w:rPr>
              <w:t>Logika interwencji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uppressAutoHyphens/>
              <w:spacing w:after="0" w:line="240" w:lineRule="auto"/>
              <w:jc w:val="both"/>
              <w:rPr>
                <w:rFonts w:cs="Arial"/>
              </w:rPr>
            </w:pPr>
            <w:r w:rsidRPr="00DB4FBC">
              <w:rPr>
                <w:rFonts w:cs="Arial"/>
              </w:rPr>
              <w:t>W ramach kryterium będzie sprawdzane czy zależność między zadaniami, produktami i rezultatami jest spójna i logiczna</w:t>
            </w:r>
          </w:p>
        </w:tc>
        <w:tc>
          <w:tcPr>
            <w:tcW w:w="3544"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autoSpaceDE w:val="0"/>
              <w:autoSpaceDN w:val="0"/>
              <w:adjustRightInd w:val="0"/>
              <w:spacing w:after="0" w:line="240" w:lineRule="auto"/>
              <w:jc w:val="center"/>
              <w:rPr>
                <w:rFonts w:cs="Arial"/>
              </w:rPr>
            </w:pPr>
            <w:r w:rsidRPr="00DB4FBC">
              <w:rPr>
                <w:rFonts w:cs="Arial"/>
              </w:rPr>
              <w:t xml:space="preserve">  Tak/Nie</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Kryterium obligatoryjne</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10A82" w:rsidRPr="00DB4FBC" w:rsidTr="00310A82">
        <w:trPr>
          <w:trHeight w:val="1467"/>
        </w:trPr>
        <w:tc>
          <w:tcPr>
            <w:tcW w:w="567"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5130F0" w:rsidP="00310A82">
            <w:pPr>
              <w:snapToGrid w:val="0"/>
              <w:rPr>
                <w:rFonts w:cs="Arial"/>
              </w:rPr>
            </w:pPr>
            <w:r>
              <w:rPr>
                <w:rFonts w:cs="Arial"/>
              </w:rPr>
              <w:t>9</w:t>
            </w:r>
            <w:r w:rsidR="00310A82" w:rsidRPr="00DB4FBC">
              <w:rPr>
                <w:rFonts w:cs="Arial"/>
              </w:rPr>
              <w:t>.</w:t>
            </w:r>
          </w:p>
        </w:tc>
        <w:tc>
          <w:tcPr>
            <w:tcW w:w="3686"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napToGrid w:val="0"/>
              <w:rPr>
                <w:rFonts w:cs="Arial"/>
                <w:b/>
              </w:rPr>
            </w:pPr>
            <w:r w:rsidRPr="00DB4FBC">
              <w:rPr>
                <w:rFonts w:cs="Arial"/>
                <w:b/>
              </w:rPr>
              <w:t>Poprawność doboru wskaźników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uppressAutoHyphens/>
              <w:spacing w:after="0" w:line="240" w:lineRule="auto"/>
              <w:jc w:val="both"/>
              <w:rPr>
                <w:rFonts w:cs="Arial"/>
              </w:rPr>
            </w:pPr>
            <w:r w:rsidRPr="00DB4FBC">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10A82" w:rsidRPr="00310A82" w:rsidRDefault="00310A82" w:rsidP="00310A82">
            <w:pPr>
              <w:suppressAutoHyphens/>
              <w:spacing w:after="0" w:line="240" w:lineRule="auto"/>
              <w:jc w:val="both"/>
              <w:rPr>
                <w:rFonts w:cs="Arial"/>
              </w:rPr>
            </w:pPr>
            <w:r w:rsidRPr="00310A82">
              <w:rPr>
                <w:rFonts w:cs="Arial"/>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autoSpaceDE w:val="0"/>
              <w:autoSpaceDN w:val="0"/>
              <w:adjustRightInd w:val="0"/>
              <w:spacing w:after="0" w:line="240" w:lineRule="auto"/>
              <w:jc w:val="center"/>
              <w:rPr>
                <w:rFonts w:cs="Arial"/>
              </w:rPr>
            </w:pPr>
            <w:r w:rsidRPr="00DB4FBC">
              <w:rPr>
                <w:rFonts w:cs="Arial"/>
              </w:rPr>
              <w:t xml:space="preserve">  Tak/Nie</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Kryterium obligatoryjne</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10A82" w:rsidRPr="00DB4FBC" w:rsidTr="00310A82">
        <w:trPr>
          <w:trHeight w:val="1467"/>
        </w:trPr>
        <w:tc>
          <w:tcPr>
            <w:tcW w:w="567"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5130F0" w:rsidP="00310A82">
            <w:pPr>
              <w:snapToGrid w:val="0"/>
              <w:rPr>
                <w:rFonts w:cs="Arial"/>
              </w:rPr>
            </w:pPr>
            <w:r>
              <w:rPr>
                <w:rFonts w:cs="Arial"/>
              </w:rPr>
              <w:t>10</w:t>
            </w:r>
            <w:r w:rsidR="00310A82" w:rsidRPr="00DB4FBC">
              <w:rPr>
                <w:rFonts w:cs="Arial"/>
              </w:rPr>
              <w:t>.</w:t>
            </w:r>
          </w:p>
        </w:tc>
        <w:tc>
          <w:tcPr>
            <w:tcW w:w="3686"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napToGrid w:val="0"/>
              <w:rPr>
                <w:rFonts w:cs="Arial"/>
                <w:b/>
              </w:rPr>
            </w:pPr>
            <w:r w:rsidRPr="00DB4FBC">
              <w:rPr>
                <w:rFonts w:cs="Arial"/>
                <w:b/>
              </w:rPr>
              <w:t>Plan realizacji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310A82" w:rsidRPr="00310A82" w:rsidRDefault="00310A82" w:rsidP="00310A82">
            <w:pPr>
              <w:suppressAutoHyphens/>
              <w:spacing w:after="0" w:line="240" w:lineRule="auto"/>
              <w:jc w:val="both"/>
              <w:rPr>
                <w:rFonts w:cs="Arial"/>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autoSpaceDE w:val="0"/>
              <w:autoSpaceDN w:val="0"/>
              <w:adjustRightInd w:val="0"/>
              <w:spacing w:after="0" w:line="240" w:lineRule="auto"/>
              <w:jc w:val="center"/>
              <w:rPr>
                <w:rFonts w:cs="Arial"/>
              </w:rPr>
            </w:pPr>
            <w:r w:rsidRPr="00DB4FBC">
              <w:rPr>
                <w:rFonts w:cs="Arial"/>
              </w:rPr>
              <w:t xml:space="preserve">  Tak/Nie</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Kryterium obligatoryjne</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10A82" w:rsidRPr="00DB4FBC" w:rsidTr="00310A82">
        <w:trPr>
          <w:trHeight w:val="1467"/>
        </w:trPr>
        <w:tc>
          <w:tcPr>
            <w:tcW w:w="567"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5130F0" w:rsidP="00310A82">
            <w:pPr>
              <w:snapToGrid w:val="0"/>
              <w:rPr>
                <w:rFonts w:cs="Arial"/>
              </w:rPr>
            </w:pPr>
            <w:r>
              <w:rPr>
                <w:rFonts w:cs="Arial"/>
              </w:rPr>
              <w:t>11</w:t>
            </w:r>
            <w:r w:rsidR="00310A82" w:rsidRPr="00DB4FBC">
              <w:rPr>
                <w:rFonts w:cs="Arial"/>
              </w:rPr>
              <w:t>.</w:t>
            </w:r>
          </w:p>
        </w:tc>
        <w:tc>
          <w:tcPr>
            <w:tcW w:w="3686" w:type="dxa"/>
            <w:tcBorders>
              <w:top w:val="single" w:sz="4" w:space="0" w:color="000000"/>
              <w:left w:val="single" w:sz="4" w:space="0" w:color="000000"/>
              <w:bottom w:val="single" w:sz="4" w:space="0" w:color="000000"/>
              <w:right w:val="single" w:sz="4" w:space="0" w:color="000000"/>
            </w:tcBorders>
            <w:vAlign w:val="center"/>
          </w:tcPr>
          <w:p w:rsidR="00310A82" w:rsidRPr="00310A82" w:rsidRDefault="00310A82" w:rsidP="00310A82">
            <w:pPr>
              <w:snapToGrid w:val="0"/>
              <w:rPr>
                <w:rFonts w:cs="Arial"/>
                <w:b/>
              </w:rPr>
            </w:pPr>
            <w:r w:rsidRPr="00DB4FBC">
              <w:rPr>
                <w:rFonts w:cs="Arial"/>
                <w:b/>
              </w:rPr>
              <w:t>Zastosowanie przepisów dotyczących pomocy publicznej/ pomocy de minimis</w:t>
            </w:r>
          </w:p>
        </w:tc>
        <w:tc>
          <w:tcPr>
            <w:tcW w:w="6378" w:type="dxa"/>
            <w:tcBorders>
              <w:top w:val="single" w:sz="4" w:space="0" w:color="000000"/>
              <w:left w:val="single" w:sz="4" w:space="0" w:color="000000"/>
              <w:bottom w:val="single" w:sz="4" w:space="0" w:color="000000"/>
              <w:right w:val="single" w:sz="4" w:space="0" w:color="000000"/>
            </w:tcBorders>
            <w:vAlign w:val="center"/>
          </w:tcPr>
          <w:p w:rsidR="00310A82" w:rsidRPr="00310A82" w:rsidRDefault="00310A82" w:rsidP="00310A82">
            <w:pPr>
              <w:suppressAutoHyphens/>
              <w:spacing w:after="0" w:line="240" w:lineRule="auto"/>
              <w:jc w:val="both"/>
              <w:rPr>
                <w:rFonts w:cs="Arial"/>
              </w:rPr>
            </w:pPr>
            <w:r w:rsidRPr="00310A82">
              <w:rPr>
                <w:rFonts w:cs="Arial"/>
              </w:rPr>
              <w:t>W ramach tego kryterium będzie weryfikowane czy w przypadku wystąpienia pomocy publicznej/ pomocy de minimis zastosowano przepisy dotyczące pomocy publicznej/ pomocy de minimis</w:t>
            </w:r>
          </w:p>
          <w:p w:rsidR="00310A82" w:rsidRPr="00310A82" w:rsidRDefault="00310A82" w:rsidP="00310A82">
            <w:pPr>
              <w:suppressAutoHyphens/>
              <w:spacing w:after="0" w:line="240" w:lineRule="auto"/>
              <w:jc w:val="both"/>
              <w:rPr>
                <w:rFonts w:cs="Arial"/>
              </w:rPr>
            </w:pPr>
            <w:r w:rsidRPr="00310A82">
              <w:rPr>
                <w:rFonts w:cs="Arial"/>
              </w:rPr>
              <w:t>W regulaminie danego konkursu będą wskazane właściwe programy pomocowe które będą miały zastosowanie do danego naboru. W nich będą zawarte wymogi, które będzie musiał spełniać Wnioskodawca</w:t>
            </w:r>
          </w:p>
        </w:tc>
        <w:tc>
          <w:tcPr>
            <w:tcW w:w="3544"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autoSpaceDE w:val="0"/>
              <w:autoSpaceDN w:val="0"/>
              <w:adjustRightInd w:val="0"/>
              <w:spacing w:after="0" w:line="240" w:lineRule="auto"/>
              <w:jc w:val="center"/>
              <w:rPr>
                <w:rFonts w:cs="Arial"/>
              </w:rPr>
            </w:pPr>
            <w:r w:rsidRPr="00DB4FBC">
              <w:rPr>
                <w:rFonts w:cs="Arial"/>
              </w:rPr>
              <w:t xml:space="preserve">  Tak/Nie</w:t>
            </w:r>
            <w:r>
              <w:rPr>
                <w:rFonts w:cs="Arial"/>
              </w:rPr>
              <w:t>/Nie dotyczy</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Kryterium obligatoryjne</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10A82" w:rsidRPr="00310A82" w:rsidRDefault="00310A82" w:rsidP="00310A82">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10A82" w:rsidRPr="00DB4FBC" w:rsidTr="00310A82">
        <w:trPr>
          <w:trHeight w:val="1467"/>
        </w:trPr>
        <w:tc>
          <w:tcPr>
            <w:tcW w:w="567"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5130F0" w:rsidP="00310A82">
            <w:pPr>
              <w:snapToGrid w:val="0"/>
              <w:rPr>
                <w:rFonts w:cs="Arial"/>
              </w:rPr>
            </w:pPr>
            <w:r>
              <w:rPr>
                <w:rFonts w:cs="Arial"/>
              </w:rPr>
              <w:lastRenderedPageBreak/>
              <w:t>12</w:t>
            </w:r>
            <w:r w:rsidR="00310A82" w:rsidRPr="00DB4FBC">
              <w:rPr>
                <w:rFonts w:cs="Arial"/>
              </w:rPr>
              <w:t>.</w:t>
            </w:r>
          </w:p>
        </w:tc>
        <w:tc>
          <w:tcPr>
            <w:tcW w:w="3686"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napToGrid w:val="0"/>
              <w:rPr>
                <w:rFonts w:cs="Arial"/>
                <w:b/>
              </w:rPr>
            </w:pPr>
            <w:r w:rsidRPr="00DB4FBC">
              <w:rPr>
                <w:rFonts w:cs="Arial"/>
                <w:b/>
              </w:rPr>
              <w:t>Zgodność projektu z polityką ochrony środowiska</w:t>
            </w:r>
          </w:p>
        </w:tc>
        <w:tc>
          <w:tcPr>
            <w:tcW w:w="6378"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310A82" w:rsidRPr="00DB4FBC" w:rsidRDefault="00310A82" w:rsidP="00310A82">
            <w:pPr>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10A82" w:rsidRPr="00DB4FBC" w:rsidRDefault="00310A82" w:rsidP="00310A82">
            <w:pPr>
              <w:suppressAutoHyphens/>
              <w:spacing w:after="0" w:line="240" w:lineRule="auto"/>
              <w:jc w:val="both"/>
              <w:rPr>
                <w:rFonts w:cs="Arial"/>
              </w:rPr>
            </w:pPr>
            <w:r w:rsidRPr="00DB4FBC">
              <w:rPr>
                <w:rFonts w:cs="Arial"/>
              </w:rPr>
              <w:t xml:space="preserve">- prawo ochrony środowiska, </w:t>
            </w:r>
          </w:p>
          <w:p w:rsidR="00310A82" w:rsidRPr="00DB4FBC" w:rsidRDefault="00310A82" w:rsidP="00310A82">
            <w:pPr>
              <w:suppressAutoHyphens/>
              <w:spacing w:after="0" w:line="240" w:lineRule="auto"/>
              <w:jc w:val="both"/>
              <w:rPr>
                <w:rFonts w:cs="Arial"/>
              </w:rPr>
            </w:pPr>
            <w:r w:rsidRPr="00DB4FBC">
              <w:rPr>
                <w:rFonts w:cs="Arial"/>
              </w:rPr>
              <w:t xml:space="preserve">- prawo wodne, </w:t>
            </w:r>
          </w:p>
          <w:p w:rsidR="00310A82" w:rsidRPr="00DB4FBC" w:rsidRDefault="00310A82" w:rsidP="00310A82">
            <w:pPr>
              <w:suppressAutoHyphens/>
              <w:spacing w:after="0" w:line="240" w:lineRule="auto"/>
              <w:jc w:val="both"/>
              <w:rPr>
                <w:rFonts w:cs="Arial"/>
              </w:rPr>
            </w:pPr>
            <w:r w:rsidRPr="00DB4FBC">
              <w:rPr>
                <w:rFonts w:cs="Arial"/>
              </w:rPr>
              <w:t xml:space="preserve">- ustawa o odpadach, </w:t>
            </w:r>
          </w:p>
          <w:p w:rsidR="00310A82" w:rsidRPr="00DB4FBC" w:rsidRDefault="00310A82" w:rsidP="00310A82">
            <w:pPr>
              <w:suppressAutoHyphens/>
              <w:spacing w:after="0" w:line="240" w:lineRule="auto"/>
              <w:jc w:val="both"/>
              <w:rPr>
                <w:rFonts w:cs="Arial"/>
              </w:rPr>
            </w:pPr>
            <w:r w:rsidRPr="00DB4FBC">
              <w:rPr>
                <w:rFonts w:cs="Arial"/>
              </w:rPr>
              <w:t xml:space="preserve">- ustawa o ochronie przyrody i inne, a także przystosowanie projektu do zmiany klimatu i łagodzenie zmiany klimatu, </w:t>
            </w:r>
            <w:r w:rsidRPr="00DB4FBC">
              <w:rPr>
                <w:rFonts w:cs="Arial"/>
              </w:rPr>
              <w:br/>
              <w:t>a także odporność na klęski żywiołowe</w:t>
            </w:r>
          </w:p>
          <w:p w:rsidR="00310A82" w:rsidRPr="00DB4FBC" w:rsidRDefault="00310A82" w:rsidP="00310A82">
            <w:pPr>
              <w:suppressAutoHyphens/>
              <w:spacing w:after="0" w:line="240" w:lineRule="auto"/>
              <w:jc w:val="both"/>
              <w:rPr>
                <w:rFonts w:cs="Arial"/>
              </w:rPr>
            </w:pPr>
          </w:p>
          <w:p w:rsidR="00310A82" w:rsidRPr="00DB4FBC" w:rsidRDefault="00310A82" w:rsidP="00310A82">
            <w:pPr>
              <w:suppressAutoHyphens/>
              <w:spacing w:after="0" w:line="240" w:lineRule="auto"/>
              <w:jc w:val="both"/>
              <w:rPr>
                <w:rFonts w:cs="Arial"/>
              </w:rPr>
            </w:pPr>
          </w:p>
          <w:p w:rsidR="00310A82" w:rsidRPr="00310A82" w:rsidRDefault="00310A82" w:rsidP="00310A82">
            <w:pPr>
              <w:suppressAutoHyphens/>
              <w:spacing w:after="0" w:line="240" w:lineRule="auto"/>
              <w:jc w:val="both"/>
              <w:rPr>
                <w:rFonts w:cs="Arial"/>
              </w:rPr>
            </w:pPr>
            <w:r w:rsidRPr="00310A82">
              <w:rPr>
                <w:rFonts w:cs="Arial"/>
              </w:rPr>
              <w:t>Kryterium nie dotyczy działań 1.2, 1.4, 1.5.</w:t>
            </w:r>
          </w:p>
        </w:tc>
        <w:tc>
          <w:tcPr>
            <w:tcW w:w="3544"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autoSpaceDE w:val="0"/>
              <w:autoSpaceDN w:val="0"/>
              <w:adjustRightInd w:val="0"/>
              <w:spacing w:after="0" w:line="240" w:lineRule="auto"/>
              <w:jc w:val="center"/>
              <w:rPr>
                <w:rFonts w:cs="Arial"/>
              </w:rPr>
            </w:pPr>
            <w:r w:rsidRPr="00DB4FBC">
              <w:rPr>
                <w:rFonts w:cs="Arial"/>
              </w:rPr>
              <w:t>Tak/Nie/Nie dotyczy</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Kryterium obligatoryjne</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10A82" w:rsidRPr="00DB4FBC" w:rsidTr="00310A82">
        <w:trPr>
          <w:trHeight w:val="1467"/>
        </w:trPr>
        <w:tc>
          <w:tcPr>
            <w:tcW w:w="567"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5130F0" w:rsidP="00310A82">
            <w:pPr>
              <w:snapToGrid w:val="0"/>
              <w:rPr>
                <w:rFonts w:cs="Arial"/>
              </w:rPr>
            </w:pPr>
            <w:r>
              <w:rPr>
                <w:rFonts w:cs="Arial"/>
              </w:rPr>
              <w:t>13</w:t>
            </w:r>
            <w:r w:rsidR="00310A82" w:rsidRPr="00DB4FBC">
              <w:rPr>
                <w:rFonts w:cs="Arial"/>
              </w:rPr>
              <w:t>.</w:t>
            </w:r>
          </w:p>
        </w:tc>
        <w:tc>
          <w:tcPr>
            <w:tcW w:w="3686"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napToGrid w:val="0"/>
              <w:rPr>
                <w:rFonts w:cs="Arial"/>
                <w:b/>
              </w:rPr>
            </w:pPr>
          </w:p>
          <w:p w:rsidR="00310A82" w:rsidRPr="00DB4FBC" w:rsidRDefault="00310A82" w:rsidP="00310A82">
            <w:pPr>
              <w:snapToGrid w:val="0"/>
              <w:rPr>
                <w:rFonts w:cs="Arial"/>
                <w:b/>
              </w:rPr>
            </w:pPr>
            <w:r w:rsidRPr="00DB4FBC">
              <w:rPr>
                <w:rFonts w:cs="Arial"/>
                <w:b/>
              </w:rPr>
              <w:t>Wpływ projektu na zasady horyzontalne UE</w:t>
            </w:r>
          </w:p>
          <w:p w:rsidR="00310A82" w:rsidRPr="00DB4FBC" w:rsidRDefault="00310A82" w:rsidP="00310A82">
            <w:pPr>
              <w:snapToGrid w:val="0"/>
              <w:rPr>
                <w:rFonts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uppressAutoHyphens/>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10A82" w:rsidRPr="00DB4FBC" w:rsidRDefault="00310A82" w:rsidP="00310A82">
            <w:pPr>
              <w:suppressAutoHyphens/>
              <w:spacing w:after="0" w:line="240" w:lineRule="auto"/>
              <w:jc w:val="both"/>
              <w:rPr>
                <w:rFonts w:cs="Arial"/>
              </w:rPr>
            </w:pPr>
          </w:p>
          <w:p w:rsidR="00310A82" w:rsidRPr="00DB4FBC" w:rsidRDefault="00310A82" w:rsidP="00310A82">
            <w:pPr>
              <w:numPr>
                <w:ilvl w:val="0"/>
                <w:numId w:val="23"/>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10A82" w:rsidRPr="00DB4FBC" w:rsidRDefault="00310A82" w:rsidP="00310A82">
            <w:pPr>
              <w:suppressAutoHyphens/>
              <w:spacing w:after="0" w:line="240" w:lineRule="auto"/>
              <w:jc w:val="both"/>
              <w:rPr>
                <w:rFonts w:cs="Arial"/>
              </w:rPr>
            </w:pPr>
          </w:p>
          <w:p w:rsidR="00310A82" w:rsidRPr="00310A82" w:rsidRDefault="00310A82" w:rsidP="00310A82">
            <w:pPr>
              <w:suppressAutoHyphens/>
              <w:spacing w:after="0" w:line="240" w:lineRule="auto"/>
              <w:jc w:val="both"/>
              <w:rPr>
                <w:rFonts w:cs="Arial"/>
              </w:rPr>
            </w:pPr>
            <w:r w:rsidRPr="00310A82">
              <w:rPr>
                <w:rFonts w:cs="Aria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10A82" w:rsidRPr="00310A82" w:rsidRDefault="00310A82" w:rsidP="00310A82">
            <w:pPr>
              <w:suppressAutoHyphens/>
              <w:spacing w:after="0" w:line="240" w:lineRule="auto"/>
              <w:jc w:val="both"/>
              <w:rPr>
                <w:rFonts w:cs="Arial"/>
              </w:rPr>
            </w:pPr>
          </w:p>
          <w:p w:rsidR="00310A82" w:rsidRPr="00DB4FBC" w:rsidRDefault="00310A82" w:rsidP="00310A82">
            <w:pPr>
              <w:numPr>
                <w:ilvl w:val="0"/>
                <w:numId w:val="23"/>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10A82" w:rsidRPr="00DB4FBC" w:rsidRDefault="00310A82" w:rsidP="00310A82">
            <w:pPr>
              <w:suppressAutoHyphens/>
              <w:spacing w:after="0" w:line="240" w:lineRule="auto"/>
              <w:jc w:val="both"/>
              <w:rPr>
                <w:rFonts w:cs="Arial"/>
              </w:rPr>
            </w:pPr>
          </w:p>
          <w:p w:rsidR="00310A82" w:rsidRPr="00310A82" w:rsidRDefault="00310A82" w:rsidP="00310A82">
            <w:pPr>
              <w:suppressAutoHyphens/>
              <w:spacing w:after="0" w:line="240" w:lineRule="auto"/>
              <w:jc w:val="both"/>
              <w:rPr>
                <w:rFonts w:cs="Arial"/>
              </w:rPr>
            </w:pPr>
            <w:r w:rsidRPr="00310A82">
              <w:rPr>
                <w:rFonts w:cs="Arial"/>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10A82" w:rsidRPr="00310A82" w:rsidRDefault="00310A82" w:rsidP="00310A82">
            <w:pPr>
              <w:suppressAutoHyphens/>
              <w:spacing w:after="0" w:line="240" w:lineRule="auto"/>
              <w:jc w:val="both"/>
              <w:rPr>
                <w:rFonts w:cs="Arial"/>
              </w:rPr>
            </w:pPr>
          </w:p>
          <w:p w:rsidR="00310A82" w:rsidRPr="00310A82" w:rsidRDefault="00310A82" w:rsidP="00310A82">
            <w:pPr>
              <w:suppressAutoHyphens/>
              <w:spacing w:after="0" w:line="240" w:lineRule="auto"/>
              <w:jc w:val="both"/>
              <w:rPr>
                <w:rFonts w:cs="Arial"/>
              </w:rPr>
            </w:pPr>
            <w:r w:rsidRPr="00310A82">
              <w:rPr>
                <w:rFonts w:cs="Arial"/>
              </w:rPr>
              <w:t>W tym miejscu analizowana będzie także zgodność projektu z koncepcją uniwersalnego projektowani</w:t>
            </w:r>
            <w:r w:rsidRPr="00310A82">
              <w:rPr>
                <w:rFonts w:cs="Arial"/>
              </w:rPr>
              <w:footnoteReference w:id="5"/>
            </w:r>
            <w:r w:rsidRPr="00310A82">
              <w:rPr>
                <w:rFonts w:cs="Arial"/>
              </w:rPr>
              <w:t xml:space="preserve"> w przypadku nowych produktów wytworzonych </w:t>
            </w:r>
            <w:r w:rsidRPr="00310A82">
              <w:rPr>
                <w:rFonts w:cs="Arial"/>
              </w:rPr>
              <w:br/>
              <w:t>w ramach projektu.</w:t>
            </w:r>
          </w:p>
          <w:p w:rsidR="00310A82" w:rsidRPr="00DB4FBC" w:rsidRDefault="00310A82" w:rsidP="00310A82">
            <w:pPr>
              <w:numPr>
                <w:ilvl w:val="0"/>
                <w:numId w:val="23"/>
              </w:numPr>
              <w:autoSpaceDE w:val="0"/>
              <w:autoSpaceDN w:val="0"/>
              <w:adjustRightInd w:val="0"/>
              <w:spacing w:after="0" w:line="240" w:lineRule="auto"/>
              <w:contextualSpacing/>
              <w:rPr>
                <w:rFonts w:cs="Arial"/>
              </w:rPr>
            </w:pPr>
            <w:r w:rsidRPr="00DB4FBC">
              <w:rPr>
                <w:rFonts w:cs="Arial"/>
              </w:rPr>
              <w:t>zrównoważony rozwój.</w:t>
            </w:r>
          </w:p>
          <w:p w:rsidR="00310A82" w:rsidRPr="00DB4FBC" w:rsidRDefault="00310A82" w:rsidP="00310A82">
            <w:pPr>
              <w:suppressAutoHyphens/>
              <w:spacing w:after="0" w:line="240" w:lineRule="auto"/>
              <w:jc w:val="both"/>
              <w:rPr>
                <w:rFonts w:cs="Arial"/>
              </w:rPr>
            </w:pPr>
          </w:p>
          <w:p w:rsidR="00310A82" w:rsidRPr="00310A82" w:rsidRDefault="00310A82" w:rsidP="00310A82">
            <w:pPr>
              <w:suppressAutoHyphens/>
              <w:spacing w:after="0" w:line="240" w:lineRule="auto"/>
              <w:jc w:val="both"/>
              <w:rPr>
                <w:rFonts w:cs="Arial"/>
              </w:rPr>
            </w:pPr>
            <w:r w:rsidRPr="00310A82">
              <w:rPr>
                <w:rFonts w:cs="Arial"/>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10A82" w:rsidRPr="00310A82" w:rsidRDefault="00310A82" w:rsidP="00310A82">
            <w:pPr>
              <w:suppressAutoHyphens/>
              <w:spacing w:after="0" w:line="240" w:lineRule="auto"/>
              <w:jc w:val="both"/>
              <w:rPr>
                <w:rFonts w:cs="Arial"/>
              </w:rPr>
            </w:pPr>
          </w:p>
          <w:p w:rsidR="00310A82" w:rsidRPr="00DB4FBC" w:rsidRDefault="00310A82" w:rsidP="00310A82">
            <w:pPr>
              <w:suppressAutoHyphens/>
              <w:spacing w:after="0" w:line="240" w:lineRule="auto"/>
              <w:jc w:val="both"/>
              <w:rPr>
                <w:rFonts w:cs="Arial"/>
              </w:rPr>
            </w:pPr>
            <w:r w:rsidRPr="00310A82">
              <w:rPr>
                <w:rFonts w:cs="Arial"/>
              </w:rPr>
              <w:t xml:space="preserve">Państwa członkowskie i Komisja zapewniają, aby wymogi ochrony </w:t>
            </w:r>
            <w:r w:rsidRPr="00310A82">
              <w:rPr>
                <w:rFonts w:cs="Arial"/>
              </w:rPr>
              <w:lastRenderedPageBreak/>
              <w:t>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autoSpaceDE w:val="0"/>
              <w:autoSpaceDN w:val="0"/>
              <w:adjustRightInd w:val="0"/>
              <w:spacing w:after="0" w:line="240" w:lineRule="auto"/>
              <w:jc w:val="center"/>
              <w:rPr>
                <w:rFonts w:cs="Arial"/>
              </w:rPr>
            </w:pPr>
            <w:r w:rsidRPr="00DB4FBC">
              <w:rPr>
                <w:rFonts w:cs="Arial"/>
              </w:rPr>
              <w:lastRenderedPageBreak/>
              <w:t>Tak</w:t>
            </w:r>
            <w:r>
              <w:rPr>
                <w:rFonts w:cs="Arial"/>
              </w:rPr>
              <w:t>/Nie</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Kryterium obligatoryjne</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10A82" w:rsidRPr="00DB4FBC" w:rsidTr="00310A82">
        <w:trPr>
          <w:trHeight w:val="1467"/>
        </w:trPr>
        <w:tc>
          <w:tcPr>
            <w:tcW w:w="567"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5130F0" w:rsidP="00310A82">
            <w:pPr>
              <w:snapToGrid w:val="0"/>
              <w:rPr>
                <w:rFonts w:cs="Arial"/>
              </w:rPr>
            </w:pPr>
            <w:r>
              <w:rPr>
                <w:rFonts w:cs="Arial"/>
              </w:rPr>
              <w:lastRenderedPageBreak/>
              <w:t>14</w:t>
            </w:r>
          </w:p>
        </w:tc>
        <w:tc>
          <w:tcPr>
            <w:tcW w:w="3686"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napToGrid w:val="0"/>
              <w:rPr>
                <w:rFonts w:cs="Arial"/>
                <w:b/>
              </w:rPr>
            </w:pPr>
          </w:p>
          <w:p w:rsidR="00310A82" w:rsidRPr="00DB4FBC" w:rsidRDefault="00310A82" w:rsidP="00310A82">
            <w:pPr>
              <w:snapToGrid w:val="0"/>
              <w:rPr>
                <w:rFonts w:cs="Arial"/>
                <w:b/>
              </w:rPr>
            </w:pPr>
            <w:r w:rsidRPr="00DB4FBC">
              <w:rPr>
                <w:rFonts w:cs="Arial"/>
                <w:b/>
              </w:rPr>
              <w:t xml:space="preserve">Gotowość projektu do realizacji  </w:t>
            </w:r>
          </w:p>
          <w:p w:rsidR="00310A82" w:rsidRPr="00DB4FBC" w:rsidRDefault="00310A82" w:rsidP="00310A82">
            <w:pPr>
              <w:snapToGrid w:val="0"/>
              <w:rPr>
                <w:rFonts w:cs="Arial"/>
                <w:b/>
              </w:rPr>
            </w:pPr>
          </w:p>
          <w:p w:rsidR="00310A82" w:rsidRPr="00DB4FBC" w:rsidRDefault="00310A82" w:rsidP="00310A82">
            <w:pPr>
              <w:snapToGrid w:val="0"/>
              <w:rPr>
                <w:rFonts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uppressAutoHyphens/>
              <w:spacing w:after="0" w:line="240" w:lineRule="auto"/>
              <w:jc w:val="both"/>
              <w:rPr>
                <w:rFonts w:cs="Arial"/>
              </w:rPr>
            </w:pPr>
            <w:r w:rsidRPr="00DB4FBC">
              <w:rPr>
                <w:rFonts w:cs="Arial"/>
              </w:rPr>
              <w:t>W ramach kryterium będzie sprawdzane na jakim etapie przygotowania znajduje się projekt:</w:t>
            </w:r>
          </w:p>
          <w:p w:rsidR="00310A82" w:rsidRPr="00310A82" w:rsidRDefault="00310A82" w:rsidP="00310A82">
            <w:pPr>
              <w:suppressAutoHyphens/>
              <w:spacing w:after="0" w:line="240" w:lineRule="auto"/>
              <w:jc w:val="both"/>
              <w:rPr>
                <w:rFonts w:cs="Arial"/>
              </w:rPr>
            </w:pPr>
          </w:p>
          <w:p w:rsidR="00310A82" w:rsidRPr="00DB4FBC" w:rsidRDefault="00310A82" w:rsidP="00310A82">
            <w:pPr>
              <w:numPr>
                <w:ilvl w:val="0"/>
                <w:numId w:val="16"/>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ostateczne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310A82" w:rsidRPr="00DB4FBC" w:rsidRDefault="00310A82" w:rsidP="00310A82">
            <w:pPr>
              <w:suppressAutoHyphens/>
              <w:spacing w:after="0" w:line="240" w:lineRule="auto"/>
              <w:jc w:val="both"/>
              <w:rPr>
                <w:rFonts w:cs="Arial"/>
              </w:rPr>
            </w:pPr>
          </w:p>
          <w:p w:rsidR="00310A82" w:rsidRPr="00DB4FBC" w:rsidRDefault="00310A82" w:rsidP="00310A82">
            <w:pPr>
              <w:numPr>
                <w:ilvl w:val="0"/>
                <w:numId w:val="16"/>
              </w:numPr>
              <w:tabs>
                <w:tab w:val="left" w:pos="441"/>
              </w:tabs>
              <w:suppressAutoHyphens/>
              <w:spacing w:after="0" w:line="240" w:lineRule="auto"/>
              <w:rPr>
                <w:rFonts w:cs="Arial"/>
              </w:rPr>
            </w:pPr>
            <w:r w:rsidRPr="00DB4FBC">
              <w:rPr>
                <w:rFonts w:cs="Arial"/>
              </w:rPr>
              <w:t xml:space="preserve">Projekt wymaga uzyskania decyzji budowlanych i uzyskał </w:t>
            </w:r>
            <w:r>
              <w:rPr>
                <w:rFonts w:cs="Arial"/>
              </w:rPr>
              <w:t xml:space="preserve">ostateczne </w:t>
            </w:r>
            <w:r w:rsidRPr="00DB4FBC">
              <w:rPr>
                <w:rFonts w:cs="Arial"/>
              </w:rPr>
              <w:t>decyzje budowlane na min. 40% wartości planowanych robót budowlanych -2 pkt.</w:t>
            </w:r>
          </w:p>
          <w:p w:rsidR="00310A82" w:rsidRPr="00DB4FBC" w:rsidRDefault="00310A82" w:rsidP="00310A82">
            <w:pPr>
              <w:suppressAutoHyphens/>
              <w:spacing w:after="0" w:line="240" w:lineRule="auto"/>
              <w:jc w:val="both"/>
              <w:rPr>
                <w:rFonts w:cs="Arial"/>
              </w:rPr>
            </w:pPr>
          </w:p>
          <w:p w:rsidR="00310A82" w:rsidRPr="00DB4FBC" w:rsidRDefault="00310A82" w:rsidP="00310A82">
            <w:pPr>
              <w:numPr>
                <w:ilvl w:val="0"/>
                <w:numId w:val="16"/>
              </w:numPr>
              <w:tabs>
                <w:tab w:val="left" w:pos="441"/>
              </w:tabs>
              <w:suppressAutoHyphens/>
              <w:spacing w:after="0" w:line="240" w:lineRule="auto"/>
              <w:rPr>
                <w:rFonts w:cs="Arial"/>
              </w:rPr>
            </w:pPr>
            <w:r w:rsidRPr="00DB4FBC">
              <w:rPr>
                <w:rFonts w:cs="Arial"/>
              </w:rPr>
              <w:t xml:space="preserve">Projekt wymaga uzyskania decyzji budowlanych i posiada wszystkie </w:t>
            </w:r>
            <w:r>
              <w:rPr>
                <w:rFonts w:cs="Arial"/>
              </w:rPr>
              <w:t xml:space="preserve">ostateczne </w:t>
            </w:r>
            <w:r w:rsidRPr="00DB4FBC">
              <w:rPr>
                <w:rFonts w:cs="Arial"/>
              </w:rPr>
              <w:t>decyzje budowlane dla całego zakresu inwestycji – 4 pkt</w:t>
            </w:r>
          </w:p>
          <w:p w:rsidR="00310A82" w:rsidRPr="00DB4FBC" w:rsidRDefault="00310A82" w:rsidP="00310A82">
            <w:pPr>
              <w:suppressAutoHyphens/>
              <w:spacing w:after="0" w:line="240" w:lineRule="auto"/>
              <w:jc w:val="both"/>
              <w:rPr>
                <w:rFonts w:cs="Arial"/>
              </w:rPr>
            </w:pPr>
          </w:p>
          <w:p w:rsidR="00310A82" w:rsidRPr="00310A82" w:rsidRDefault="00310A82" w:rsidP="00310A82">
            <w:pPr>
              <w:numPr>
                <w:ilvl w:val="0"/>
                <w:numId w:val="16"/>
              </w:numPr>
              <w:tabs>
                <w:tab w:val="left" w:pos="441"/>
              </w:tabs>
              <w:suppressAutoHyphens/>
              <w:spacing w:after="0" w:line="240" w:lineRule="auto"/>
              <w:rPr>
                <w:rFonts w:cs="Arial"/>
              </w:rPr>
            </w:pPr>
            <w:r w:rsidRPr="00DB4FBC">
              <w:rPr>
                <w:rFonts w:cs="Arial"/>
              </w:rPr>
              <w:t xml:space="preserve">     Projekt nie wymaga uzyskania decyzji budowlanych – </w:t>
            </w:r>
            <w:r w:rsidRPr="00DB4FBC">
              <w:rPr>
                <w:rFonts w:cs="Arial"/>
              </w:rPr>
              <w:br/>
              <w:t>4 pkt</w:t>
            </w:r>
          </w:p>
          <w:p w:rsidR="00310A82" w:rsidRPr="00310A82" w:rsidRDefault="00310A82" w:rsidP="00310A82">
            <w:pPr>
              <w:suppressAutoHyphens/>
              <w:spacing w:after="0" w:line="240" w:lineRule="auto"/>
              <w:jc w:val="both"/>
              <w:rPr>
                <w:rFonts w:cs="Arial"/>
              </w:rPr>
            </w:pPr>
          </w:p>
          <w:p w:rsidR="00310A82" w:rsidRPr="00310A82" w:rsidRDefault="00310A82" w:rsidP="00310A82">
            <w:pPr>
              <w:suppressAutoHyphens/>
              <w:spacing w:after="0" w:line="240" w:lineRule="auto"/>
              <w:jc w:val="both"/>
              <w:rPr>
                <w:rFonts w:cs="Arial"/>
              </w:rPr>
            </w:pPr>
            <w:r w:rsidRPr="00310A82">
              <w:rPr>
                <w:rFonts w:cs="Arial"/>
              </w:rPr>
              <w:t>Punkty w ramach kryterium zostaną przyznane jeżeli ostateczna decyzja budowlana zostanie dołączona do pierwszej wersji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autoSpaceDE w:val="0"/>
              <w:autoSpaceDN w:val="0"/>
              <w:adjustRightInd w:val="0"/>
              <w:spacing w:after="0" w:line="240" w:lineRule="auto"/>
              <w:jc w:val="center"/>
              <w:rPr>
                <w:rFonts w:cs="Arial"/>
              </w:rPr>
            </w:pPr>
            <w:r w:rsidRPr="00DB4FBC">
              <w:rPr>
                <w:rFonts w:cs="Arial"/>
              </w:rPr>
              <w:t>0-4 pkt</w:t>
            </w:r>
          </w:p>
          <w:p w:rsidR="00310A82" w:rsidRPr="00DB4FBC" w:rsidRDefault="00310A82" w:rsidP="00310A82">
            <w:pPr>
              <w:autoSpaceDE w:val="0"/>
              <w:autoSpaceDN w:val="0"/>
              <w:adjustRightInd w:val="0"/>
              <w:spacing w:after="0" w:line="240" w:lineRule="auto"/>
              <w:jc w:val="center"/>
              <w:rPr>
                <w:rFonts w:cs="Arial"/>
              </w:rPr>
            </w:pPr>
          </w:p>
          <w:p w:rsidR="00310A82" w:rsidRPr="00310A82" w:rsidRDefault="00310A82" w:rsidP="00310A82">
            <w:pPr>
              <w:autoSpaceDE w:val="0"/>
              <w:autoSpaceDN w:val="0"/>
              <w:adjustRightInd w:val="0"/>
              <w:spacing w:after="0" w:line="240" w:lineRule="auto"/>
              <w:jc w:val="center"/>
              <w:rPr>
                <w:rFonts w:cs="Arial"/>
              </w:rPr>
            </w:pPr>
            <w:r w:rsidRPr="00310A82">
              <w:rPr>
                <w:rFonts w:cs="Arial"/>
              </w:rPr>
              <w:t>(0 punktów w kryterium nie oznacza</w:t>
            </w:r>
          </w:p>
          <w:p w:rsidR="00310A82" w:rsidRPr="00DB4FBC" w:rsidRDefault="00310A82" w:rsidP="00310A82">
            <w:pPr>
              <w:autoSpaceDE w:val="0"/>
              <w:autoSpaceDN w:val="0"/>
              <w:adjustRightInd w:val="0"/>
              <w:spacing w:after="0" w:line="240" w:lineRule="auto"/>
              <w:jc w:val="center"/>
              <w:rPr>
                <w:rFonts w:cs="Arial"/>
              </w:rPr>
            </w:pPr>
            <w:r w:rsidRPr="00310A82">
              <w:rPr>
                <w:rFonts w:cs="Arial"/>
              </w:rPr>
              <w:t>odrzucenia wniosku)</w:t>
            </w:r>
          </w:p>
        </w:tc>
      </w:tr>
      <w:tr w:rsidR="00310A82" w:rsidRPr="00DB4FBC" w:rsidTr="00310A82">
        <w:trPr>
          <w:trHeight w:val="146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A82" w:rsidRPr="00DB4FBC" w:rsidRDefault="005130F0" w:rsidP="00310A82">
            <w:pPr>
              <w:snapToGrid w:val="0"/>
              <w:rPr>
                <w:rFonts w:cs="Arial"/>
              </w:rPr>
            </w:pPr>
            <w:r>
              <w:rPr>
                <w:rFonts w:cs="Arial"/>
              </w:rPr>
              <w:lastRenderedPageBreak/>
              <w:t>15</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A82" w:rsidRPr="00DB4FBC" w:rsidRDefault="00310A82" w:rsidP="00310A82">
            <w:pPr>
              <w:snapToGrid w:val="0"/>
              <w:rPr>
                <w:rFonts w:cs="Arial"/>
                <w:b/>
              </w:rPr>
            </w:pPr>
            <w:r w:rsidRPr="00DB4FBC">
              <w:rPr>
                <w:rFonts w:cs="Arial"/>
                <w:b/>
              </w:rPr>
              <w:t>Struktura organizacyjna/ potencjał administracyjny</w:t>
            </w:r>
          </w:p>
        </w:tc>
        <w:tc>
          <w:tcPr>
            <w:tcW w:w="6378"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uppressAutoHyphens/>
              <w:spacing w:after="0" w:line="240" w:lineRule="auto"/>
              <w:jc w:val="both"/>
              <w:rPr>
                <w:rFonts w:cs="Arial"/>
              </w:rPr>
            </w:pPr>
            <w:r w:rsidRPr="00DB4FBC">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10A82" w:rsidRPr="00DB4FBC" w:rsidRDefault="00310A82" w:rsidP="00310A82">
            <w:pPr>
              <w:suppressAutoHyphens/>
              <w:spacing w:after="0" w:line="240" w:lineRule="auto"/>
              <w:jc w:val="both"/>
              <w:rPr>
                <w:rFonts w:cs="Arial"/>
              </w:rPr>
            </w:pPr>
          </w:p>
          <w:p w:rsidR="00310A82" w:rsidRPr="00DB4FBC" w:rsidRDefault="00310A82" w:rsidP="00310A82">
            <w:pPr>
              <w:pStyle w:val="Akapitzlist"/>
              <w:numPr>
                <w:ilvl w:val="0"/>
                <w:numId w:val="23"/>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10A82" w:rsidRPr="00DB4FBC" w:rsidRDefault="00310A82" w:rsidP="00310A82">
            <w:pPr>
              <w:numPr>
                <w:ilvl w:val="0"/>
                <w:numId w:val="37"/>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(np: pomoc zewnętrzna) (2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autoSpaceDE w:val="0"/>
              <w:autoSpaceDN w:val="0"/>
              <w:adjustRightInd w:val="0"/>
              <w:spacing w:after="0" w:line="240" w:lineRule="auto"/>
              <w:jc w:val="center"/>
              <w:rPr>
                <w:rFonts w:cs="Arial"/>
              </w:rPr>
            </w:pPr>
            <w:r w:rsidRPr="00DB4FBC">
              <w:rPr>
                <w:rFonts w:cs="Arial"/>
              </w:rPr>
              <w:t>0-2 pkt</w:t>
            </w:r>
          </w:p>
          <w:p w:rsidR="00310A82" w:rsidRPr="00DB4FBC" w:rsidRDefault="00310A82" w:rsidP="00310A82">
            <w:pPr>
              <w:autoSpaceDE w:val="0"/>
              <w:autoSpaceDN w:val="0"/>
              <w:adjustRightInd w:val="0"/>
              <w:spacing w:after="0" w:line="240" w:lineRule="auto"/>
              <w:jc w:val="center"/>
              <w:rPr>
                <w:rFonts w:cs="Arial"/>
              </w:rPr>
            </w:pPr>
            <w:r w:rsidRPr="00282A66">
              <w:rPr>
                <w:rFonts w:cs="Arial"/>
              </w:rPr>
              <w:t>Kryterium obligatoryjne</w:t>
            </w:r>
          </w:p>
          <w:p w:rsidR="00310A82" w:rsidRPr="00310A82" w:rsidRDefault="00310A82" w:rsidP="00310A82">
            <w:pPr>
              <w:autoSpaceDE w:val="0"/>
              <w:autoSpaceDN w:val="0"/>
              <w:adjustRightInd w:val="0"/>
              <w:spacing w:after="0" w:line="240" w:lineRule="auto"/>
              <w:jc w:val="center"/>
              <w:rPr>
                <w:rFonts w:cs="Arial"/>
              </w:rPr>
            </w:pPr>
            <w:r w:rsidRPr="00310A82">
              <w:rPr>
                <w:rFonts w:cs="Arial"/>
              </w:rPr>
              <w:t>(0 punktów w kryterium  oznacza</w:t>
            </w:r>
          </w:p>
          <w:p w:rsidR="00310A82" w:rsidRPr="00DB4FBC" w:rsidRDefault="00310A82" w:rsidP="00310A82">
            <w:pPr>
              <w:autoSpaceDE w:val="0"/>
              <w:autoSpaceDN w:val="0"/>
              <w:adjustRightInd w:val="0"/>
              <w:spacing w:after="0" w:line="240" w:lineRule="auto"/>
              <w:jc w:val="center"/>
              <w:rPr>
                <w:rFonts w:cs="Arial"/>
              </w:rPr>
            </w:pPr>
            <w:r w:rsidRPr="00310A82">
              <w:rPr>
                <w:rFonts w:cs="Arial"/>
              </w:rPr>
              <w:t>odrzucenie wniosku)</w:t>
            </w:r>
          </w:p>
        </w:tc>
      </w:tr>
      <w:tr w:rsidR="00310A82" w:rsidRPr="00DB4FBC" w:rsidTr="00310A82">
        <w:trPr>
          <w:trHeight w:val="1467"/>
        </w:trPr>
        <w:tc>
          <w:tcPr>
            <w:tcW w:w="567"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5130F0" w:rsidP="00310A82">
            <w:pPr>
              <w:snapToGrid w:val="0"/>
              <w:rPr>
                <w:rFonts w:cs="Arial"/>
              </w:rPr>
            </w:pPr>
            <w:r>
              <w:rPr>
                <w:rFonts w:cs="Arial"/>
              </w:rPr>
              <w:t>16</w:t>
            </w:r>
          </w:p>
        </w:tc>
        <w:tc>
          <w:tcPr>
            <w:tcW w:w="3686"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napToGrid w:val="0"/>
              <w:rPr>
                <w:rFonts w:cs="Arial"/>
                <w:b/>
              </w:rPr>
            </w:pPr>
            <w:r w:rsidRPr="00DB4FBC">
              <w:rPr>
                <w:rFonts w:cs="Arial"/>
                <w:b/>
              </w:rPr>
              <w:t>Zagrożenia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uppressAutoHyphens/>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10A82" w:rsidRPr="00DB4FBC" w:rsidRDefault="00310A82" w:rsidP="00310A82">
            <w:pPr>
              <w:suppressAutoHyphens/>
              <w:spacing w:after="0" w:line="240" w:lineRule="auto"/>
              <w:jc w:val="both"/>
              <w:rPr>
                <w:rFonts w:cs="Arial"/>
              </w:rPr>
            </w:pPr>
          </w:p>
          <w:p w:rsidR="00310A82" w:rsidRPr="00DB4FBC" w:rsidRDefault="00310A82" w:rsidP="00310A82">
            <w:pPr>
              <w:numPr>
                <w:ilvl w:val="0"/>
                <w:numId w:val="38"/>
              </w:numPr>
              <w:autoSpaceDE w:val="0"/>
              <w:autoSpaceDN w:val="0"/>
              <w:adjustRightInd w:val="0"/>
              <w:spacing w:after="0" w:line="240" w:lineRule="auto"/>
              <w:contextualSpacing/>
              <w:jc w:val="both"/>
              <w:rPr>
                <w:rFonts w:cs="Arial"/>
              </w:rPr>
            </w:pPr>
            <w:r w:rsidRPr="00DB4FBC">
              <w:rPr>
                <w:rFonts w:cs="Arial"/>
              </w:rPr>
              <w:t>nie zostały opisane</w:t>
            </w:r>
            <w:r w:rsidRPr="00310A82">
              <w:rPr>
                <w:rFonts w:cs="Arial"/>
              </w:rPr>
              <w:t xml:space="preserve"> </w:t>
            </w:r>
            <w:r w:rsidRPr="00DB4FBC">
              <w:rPr>
                <w:rFonts w:cs="Arial"/>
              </w:rPr>
              <w:t>zagrożenia realizacji projektu lub  przedstawione wyjaśnienia opisujące brak zagrożeń realizacji projektu budzą zastrzeżenia (0 pkt.);</w:t>
            </w:r>
          </w:p>
          <w:p w:rsidR="00310A82" w:rsidRPr="00DB4FBC" w:rsidRDefault="00310A82" w:rsidP="00310A82">
            <w:pPr>
              <w:numPr>
                <w:ilvl w:val="0"/>
                <w:numId w:val="38"/>
              </w:numPr>
              <w:autoSpaceDE w:val="0"/>
              <w:autoSpaceDN w:val="0"/>
              <w:adjustRightInd w:val="0"/>
              <w:spacing w:after="0" w:line="240" w:lineRule="auto"/>
              <w:contextualSpacing/>
              <w:jc w:val="both"/>
              <w:rPr>
                <w:rFonts w:cs="Arial"/>
              </w:rPr>
            </w:pPr>
            <w:r w:rsidRPr="00DB4FBC">
              <w:rPr>
                <w:rFonts w:cs="Arial"/>
              </w:rPr>
              <w:t>zostały opisane</w:t>
            </w:r>
            <w:r w:rsidRPr="00310A82">
              <w:rPr>
                <w:rFonts w:cs="Arial"/>
              </w:rPr>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10A82" w:rsidRPr="00DB4FBC" w:rsidRDefault="00310A82" w:rsidP="00310A82">
            <w:pPr>
              <w:numPr>
                <w:ilvl w:val="0"/>
                <w:numId w:val="38"/>
              </w:numPr>
              <w:autoSpaceDE w:val="0"/>
              <w:autoSpaceDN w:val="0"/>
              <w:adjustRightInd w:val="0"/>
              <w:spacing w:after="0" w:line="240" w:lineRule="auto"/>
              <w:contextualSpacing/>
              <w:jc w:val="both"/>
              <w:rPr>
                <w:rFonts w:cs="Arial"/>
              </w:rPr>
            </w:pPr>
            <w:r w:rsidRPr="00DB4FBC">
              <w:rPr>
                <w:rFonts w:cs="Arial"/>
              </w:rPr>
              <w:t>zostały opisane</w:t>
            </w:r>
            <w:r w:rsidRPr="00310A82">
              <w:rPr>
                <w:rFonts w:cs="Arial"/>
              </w:rPr>
              <w:t xml:space="preserve"> </w:t>
            </w:r>
            <w:r w:rsidRPr="00DB4FBC">
              <w:rPr>
                <w:rFonts w:cs="Arial"/>
              </w:rPr>
              <w:t>zagrożenia realizacji projektu i przedstawi</w:t>
            </w:r>
            <w:r>
              <w:rPr>
                <w:rFonts w:cs="Arial"/>
              </w:rPr>
              <w:t xml:space="preserve">one propozycje </w:t>
            </w:r>
            <w:r w:rsidRPr="00DB4FBC">
              <w:rPr>
                <w:rFonts w:cs="Arial"/>
              </w:rPr>
              <w:t>minimalizacji ryzyka, które nie budzą zastrzeżeń, (2 pkt.)</w:t>
            </w:r>
          </w:p>
          <w:p w:rsidR="00310A82" w:rsidRPr="00DB4FBC" w:rsidRDefault="00310A82" w:rsidP="00310A82">
            <w:pPr>
              <w:numPr>
                <w:ilvl w:val="0"/>
                <w:numId w:val="38"/>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10A82" w:rsidRPr="00DB4FBC" w:rsidRDefault="00310A82" w:rsidP="00310A82">
            <w:pPr>
              <w:suppressAutoHyphens/>
              <w:spacing w:after="0" w:line="240" w:lineRule="auto"/>
              <w:jc w:val="both"/>
              <w:rPr>
                <w:rFonts w:cs="Arial"/>
              </w:rPr>
            </w:pPr>
          </w:p>
          <w:p w:rsidR="00310A82" w:rsidRPr="00DB4FBC" w:rsidRDefault="00310A82" w:rsidP="00310A82">
            <w:pPr>
              <w:suppressAutoHyphens/>
              <w:spacing w:after="0" w:line="240" w:lineRule="auto"/>
              <w:jc w:val="both"/>
              <w:rPr>
                <w:rFonts w:cs="Arial"/>
              </w:rPr>
            </w:pPr>
            <w:r w:rsidRPr="00DB4FBC">
              <w:rPr>
                <w:rFonts w:cs="Arial"/>
              </w:rPr>
              <w:lastRenderedPageBreak/>
              <w:t>W opisie zagrożeń należy odnieść się do:</w:t>
            </w:r>
          </w:p>
          <w:p w:rsidR="00310A82" w:rsidRPr="00DB4FBC" w:rsidRDefault="00310A82" w:rsidP="00310A82">
            <w:pPr>
              <w:suppressAutoHyphens/>
              <w:spacing w:after="0" w:line="240" w:lineRule="auto"/>
              <w:jc w:val="both"/>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10A82" w:rsidRPr="00DB4FBC" w:rsidRDefault="00310A82" w:rsidP="00310A82">
            <w:pPr>
              <w:suppressAutoHyphens/>
              <w:spacing w:after="0" w:line="240" w:lineRule="auto"/>
              <w:jc w:val="both"/>
              <w:rPr>
                <w:rFonts w:cs="Arial"/>
              </w:rPr>
            </w:pPr>
            <w:r w:rsidRPr="00DB4FBC">
              <w:rPr>
                <w:rFonts w:cs="Arial"/>
              </w:rPr>
              <w:t>b.</w:t>
            </w:r>
            <w:r w:rsidRPr="00DB4FBC">
              <w:rPr>
                <w:rFonts w:cs="Arial"/>
              </w:rPr>
              <w:tab/>
              <w:t xml:space="preserve"> zagrożenia/braku zagrożenia finansowego realizacji wskaźników.</w:t>
            </w:r>
          </w:p>
        </w:tc>
        <w:tc>
          <w:tcPr>
            <w:tcW w:w="3544"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autoSpaceDE w:val="0"/>
              <w:autoSpaceDN w:val="0"/>
              <w:adjustRightInd w:val="0"/>
              <w:spacing w:after="0" w:line="240" w:lineRule="auto"/>
              <w:jc w:val="center"/>
              <w:rPr>
                <w:rFonts w:cs="Arial"/>
              </w:rPr>
            </w:pPr>
            <w:r w:rsidRPr="00DB4FBC">
              <w:rPr>
                <w:rFonts w:cs="Arial"/>
              </w:rPr>
              <w:lastRenderedPageBreak/>
              <w:t>0-2 pkt</w:t>
            </w:r>
          </w:p>
          <w:p w:rsidR="00310A82" w:rsidRPr="00DB4FBC" w:rsidRDefault="00310A82" w:rsidP="00310A82">
            <w:pPr>
              <w:autoSpaceDE w:val="0"/>
              <w:autoSpaceDN w:val="0"/>
              <w:adjustRightInd w:val="0"/>
              <w:spacing w:after="0" w:line="240" w:lineRule="auto"/>
              <w:jc w:val="center"/>
              <w:rPr>
                <w:rFonts w:cs="Arial"/>
              </w:rPr>
            </w:pPr>
          </w:p>
          <w:p w:rsidR="00310A82" w:rsidRPr="00DB4FBC" w:rsidRDefault="00310A82" w:rsidP="00310A82">
            <w:pPr>
              <w:autoSpaceDE w:val="0"/>
              <w:autoSpaceDN w:val="0"/>
              <w:adjustRightInd w:val="0"/>
              <w:spacing w:after="0" w:line="240" w:lineRule="auto"/>
              <w:jc w:val="center"/>
              <w:rPr>
                <w:rFonts w:cs="Arial"/>
              </w:rPr>
            </w:pPr>
            <w:r w:rsidRPr="00310A82">
              <w:rPr>
                <w:rFonts w:cs="Arial"/>
              </w:rPr>
              <w:t>(</w:t>
            </w:r>
            <w:r w:rsidRPr="00DB4FBC">
              <w:rPr>
                <w:rFonts w:cs="Arial"/>
              </w:rPr>
              <w:t>0 punktów w kryterium nie oznacza</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odrzucenia wniosku)</w:t>
            </w:r>
          </w:p>
        </w:tc>
      </w:tr>
      <w:tr w:rsidR="00310A82" w:rsidRPr="00DB4FBC" w:rsidTr="00310A82">
        <w:trPr>
          <w:trHeight w:val="1467"/>
        </w:trPr>
        <w:tc>
          <w:tcPr>
            <w:tcW w:w="567"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napToGrid w:val="0"/>
              <w:rPr>
                <w:rFonts w:cs="Arial"/>
              </w:rPr>
            </w:pPr>
          </w:p>
          <w:p w:rsidR="00310A82" w:rsidRPr="00DB4FBC" w:rsidRDefault="005130F0" w:rsidP="00310A82">
            <w:pPr>
              <w:snapToGrid w:val="0"/>
              <w:rPr>
                <w:rFonts w:cs="Arial"/>
              </w:rPr>
            </w:pPr>
            <w:r>
              <w:rPr>
                <w:rFonts w:cs="Arial"/>
              </w:rPr>
              <w:t>17</w:t>
            </w:r>
          </w:p>
        </w:tc>
        <w:tc>
          <w:tcPr>
            <w:tcW w:w="3686"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napToGrid w:val="0"/>
              <w:rPr>
                <w:rFonts w:cs="Arial"/>
                <w:b/>
              </w:rPr>
            </w:pPr>
          </w:p>
          <w:p w:rsidR="00310A82" w:rsidRPr="00DB4FBC" w:rsidRDefault="00310A82" w:rsidP="00310A82">
            <w:pPr>
              <w:snapToGrid w:val="0"/>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310A82" w:rsidRPr="00DB4FBC" w:rsidRDefault="00310A82" w:rsidP="00310A82">
            <w:pPr>
              <w:snapToGrid w:val="0"/>
              <w:rPr>
                <w:rFonts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uppressAutoHyphens/>
              <w:spacing w:after="0" w:line="240" w:lineRule="auto"/>
              <w:jc w:val="both"/>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310A82" w:rsidRPr="00DB4FBC" w:rsidRDefault="00310A82" w:rsidP="00310A82">
            <w:pPr>
              <w:suppressAutoHyphens/>
              <w:spacing w:after="0" w:line="240" w:lineRule="auto"/>
              <w:jc w:val="both"/>
              <w:rPr>
                <w:rFonts w:cs="Arial"/>
              </w:rPr>
            </w:pPr>
          </w:p>
          <w:p w:rsidR="00310A82" w:rsidRPr="00DB4FBC" w:rsidRDefault="00310A82" w:rsidP="00310A82">
            <w:pPr>
              <w:numPr>
                <w:ilvl w:val="0"/>
                <w:numId w:val="23"/>
              </w:numPr>
              <w:autoSpaceDE w:val="0"/>
              <w:autoSpaceDN w:val="0"/>
              <w:adjustRightInd w:val="0"/>
              <w:spacing w:after="0" w:line="240" w:lineRule="auto"/>
              <w:contextualSpacing/>
              <w:rPr>
                <w:rFonts w:cs="Arial"/>
              </w:rPr>
            </w:pPr>
            <w:r w:rsidRPr="00DB4FBC">
              <w:rPr>
                <w:rFonts w:cs="Arial"/>
              </w:rPr>
              <w:t>neutralny  (0)</w:t>
            </w:r>
          </w:p>
          <w:p w:rsidR="00310A82" w:rsidRPr="00DB4FBC" w:rsidRDefault="00310A82" w:rsidP="00310A82">
            <w:pPr>
              <w:numPr>
                <w:ilvl w:val="0"/>
                <w:numId w:val="23"/>
              </w:numPr>
              <w:autoSpaceDE w:val="0"/>
              <w:autoSpaceDN w:val="0"/>
              <w:adjustRightInd w:val="0"/>
              <w:spacing w:after="0" w:line="240" w:lineRule="auto"/>
              <w:contextualSpacing/>
              <w:rPr>
                <w:rFonts w:cs="Arial"/>
              </w:rPr>
            </w:pPr>
            <w:r w:rsidRPr="00DB4FBC">
              <w:rPr>
                <w:rFonts w:cs="Arial"/>
              </w:rPr>
              <w:t>pozytywny (1)</w:t>
            </w:r>
          </w:p>
          <w:p w:rsidR="00310A82" w:rsidRPr="00DB4FBC" w:rsidRDefault="00310A82" w:rsidP="00310A82">
            <w:pPr>
              <w:suppressAutoHyphens/>
              <w:spacing w:after="0" w:line="240" w:lineRule="auto"/>
              <w:jc w:val="both"/>
              <w:rPr>
                <w:rFonts w:cs="Arial"/>
              </w:rPr>
            </w:pPr>
          </w:p>
          <w:p w:rsidR="00310A82" w:rsidRPr="00310A82" w:rsidRDefault="00310A82" w:rsidP="00310A82">
            <w:pPr>
              <w:suppressAutoHyphens/>
              <w:spacing w:after="0" w:line="240" w:lineRule="auto"/>
              <w:jc w:val="both"/>
              <w:rPr>
                <w:rFonts w:cs="Arial"/>
              </w:rPr>
            </w:pPr>
            <w:r w:rsidRPr="00310A82">
              <w:rPr>
                <w:rFonts w:cs="Arial"/>
              </w:rPr>
              <w:t>Pozytywny wpływ projektu na zasadę promowania równości szans mężczyzn i kobiet będzie miał miejsce m.in. wówczas gdy projekt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autoSpaceDE w:val="0"/>
              <w:autoSpaceDN w:val="0"/>
              <w:adjustRightInd w:val="0"/>
              <w:spacing w:after="0" w:line="240" w:lineRule="auto"/>
              <w:jc w:val="center"/>
              <w:rPr>
                <w:rFonts w:cs="Arial"/>
              </w:rPr>
            </w:pPr>
            <w:r w:rsidRPr="00DB4FBC">
              <w:rPr>
                <w:rFonts w:cs="Arial"/>
              </w:rPr>
              <w:t>0-1pkt</w:t>
            </w:r>
          </w:p>
          <w:p w:rsidR="00310A82" w:rsidRPr="00DB4FBC" w:rsidRDefault="00310A82" w:rsidP="00310A82">
            <w:pPr>
              <w:autoSpaceDE w:val="0"/>
              <w:autoSpaceDN w:val="0"/>
              <w:adjustRightInd w:val="0"/>
              <w:spacing w:after="0" w:line="240" w:lineRule="auto"/>
              <w:jc w:val="center"/>
              <w:rPr>
                <w:rFonts w:cs="Arial"/>
              </w:rPr>
            </w:pPr>
          </w:p>
          <w:p w:rsidR="00310A82" w:rsidRPr="00DB4FBC" w:rsidRDefault="00310A82" w:rsidP="00310A82">
            <w:pPr>
              <w:autoSpaceDE w:val="0"/>
              <w:autoSpaceDN w:val="0"/>
              <w:adjustRightInd w:val="0"/>
              <w:spacing w:after="0" w:line="240" w:lineRule="auto"/>
              <w:jc w:val="center"/>
              <w:rPr>
                <w:rFonts w:cs="Arial"/>
              </w:rPr>
            </w:pPr>
            <w:r w:rsidRPr="00310A82">
              <w:rPr>
                <w:rFonts w:cs="Arial"/>
              </w:rPr>
              <w:t>(</w:t>
            </w:r>
            <w:r w:rsidRPr="00DB4FBC">
              <w:rPr>
                <w:rFonts w:cs="Arial"/>
              </w:rPr>
              <w:t>0 punktów w kryterium nie oznacza</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odrzucenia wniosku)</w:t>
            </w:r>
          </w:p>
        </w:tc>
      </w:tr>
      <w:tr w:rsidR="00310A82" w:rsidRPr="00DB4FBC" w:rsidTr="00310A82">
        <w:trPr>
          <w:trHeight w:val="1467"/>
        </w:trPr>
        <w:tc>
          <w:tcPr>
            <w:tcW w:w="567"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5130F0" w:rsidP="00310A82">
            <w:pPr>
              <w:snapToGrid w:val="0"/>
              <w:rPr>
                <w:rFonts w:cs="Arial"/>
              </w:rPr>
            </w:pPr>
            <w:r>
              <w:rPr>
                <w:rFonts w:cs="Arial"/>
              </w:rPr>
              <w:t>18</w:t>
            </w:r>
          </w:p>
        </w:tc>
        <w:tc>
          <w:tcPr>
            <w:tcW w:w="3686"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napToGrid w:val="0"/>
              <w:rPr>
                <w:rFonts w:cs="Arial"/>
                <w:b/>
              </w:rPr>
            </w:pPr>
            <w:r w:rsidRPr="00DB4FBC">
              <w:rPr>
                <w:rFonts w:cs="Arial"/>
                <w:b/>
              </w:rPr>
              <w:t>Wpływ realizacji projektu na zasadę niedyskryminacji (w tym niedyskryminacji ze względu na niepełnosprawność)</w:t>
            </w:r>
          </w:p>
        </w:tc>
        <w:tc>
          <w:tcPr>
            <w:tcW w:w="6378"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uppressAutoHyphens/>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10A82" w:rsidRPr="00DB4FBC" w:rsidRDefault="00310A82" w:rsidP="00310A82">
            <w:pPr>
              <w:suppressAutoHyphens/>
              <w:spacing w:after="0" w:line="240" w:lineRule="auto"/>
              <w:jc w:val="both"/>
              <w:rPr>
                <w:rFonts w:cs="Arial"/>
              </w:rPr>
            </w:pPr>
          </w:p>
          <w:p w:rsidR="00310A82" w:rsidRPr="00DB4FBC" w:rsidRDefault="00310A82" w:rsidP="00310A82">
            <w:pPr>
              <w:numPr>
                <w:ilvl w:val="0"/>
                <w:numId w:val="23"/>
              </w:numPr>
              <w:autoSpaceDE w:val="0"/>
              <w:autoSpaceDN w:val="0"/>
              <w:adjustRightInd w:val="0"/>
              <w:spacing w:after="0" w:line="240" w:lineRule="auto"/>
              <w:contextualSpacing/>
              <w:rPr>
                <w:rFonts w:cs="Arial"/>
              </w:rPr>
            </w:pPr>
            <w:r w:rsidRPr="00DB4FBC">
              <w:rPr>
                <w:rFonts w:cs="Arial"/>
              </w:rPr>
              <w:t>neutralny  (0)</w:t>
            </w:r>
          </w:p>
          <w:p w:rsidR="00310A82" w:rsidRPr="00DB4FBC" w:rsidRDefault="00310A82" w:rsidP="00310A82">
            <w:pPr>
              <w:numPr>
                <w:ilvl w:val="0"/>
                <w:numId w:val="23"/>
              </w:numPr>
              <w:autoSpaceDE w:val="0"/>
              <w:autoSpaceDN w:val="0"/>
              <w:adjustRightInd w:val="0"/>
              <w:spacing w:after="0" w:line="240" w:lineRule="auto"/>
              <w:contextualSpacing/>
              <w:rPr>
                <w:rFonts w:cs="Arial"/>
              </w:rPr>
            </w:pPr>
            <w:r w:rsidRPr="00DB4FBC">
              <w:rPr>
                <w:rFonts w:cs="Arial"/>
              </w:rPr>
              <w:t>pozytywny (1)</w:t>
            </w:r>
          </w:p>
          <w:p w:rsidR="00310A82" w:rsidRPr="00DB4FBC" w:rsidRDefault="00310A82" w:rsidP="00310A82">
            <w:pPr>
              <w:suppressAutoHyphens/>
              <w:spacing w:after="0" w:line="240" w:lineRule="auto"/>
              <w:jc w:val="both"/>
              <w:rPr>
                <w:rFonts w:cs="Arial"/>
              </w:rPr>
            </w:pPr>
          </w:p>
          <w:p w:rsidR="00310A82" w:rsidRPr="00DB4FBC" w:rsidRDefault="00310A82" w:rsidP="00310A82">
            <w:pPr>
              <w:suppressAutoHyphens/>
              <w:spacing w:after="0" w:line="240" w:lineRule="auto"/>
              <w:jc w:val="both"/>
              <w:rPr>
                <w:rFonts w:cs="Arial"/>
              </w:rPr>
            </w:pPr>
          </w:p>
          <w:p w:rsidR="00310A82" w:rsidRPr="00310A82" w:rsidRDefault="00310A82" w:rsidP="00310A82">
            <w:pPr>
              <w:suppressAutoHyphens/>
              <w:spacing w:after="0" w:line="240" w:lineRule="auto"/>
              <w:jc w:val="both"/>
              <w:rPr>
                <w:rFonts w:cs="Arial"/>
              </w:rPr>
            </w:pPr>
            <w:r w:rsidRPr="00310A82">
              <w:rPr>
                <w:rFonts w:cs="Arial"/>
              </w:rPr>
              <w:t xml:space="preserve">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w:t>
            </w:r>
            <w:r w:rsidRPr="00310A82">
              <w:rPr>
                <w:rFonts w:cs="Arial"/>
              </w:rPr>
              <w:lastRenderedPageBreak/>
              <w:t>–  we wszystkich dziedzinach życia na jednakowych zasadach.</w:t>
            </w:r>
          </w:p>
          <w:p w:rsidR="00310A82" w:rsidRPr="00310A82" w:rsidRDefault="00310A82" w:rsidP="00310A82">
            <w:pPr>
              <w:suppressAutoHyphens/>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autoSpaceDE w:val="0"/>
              <w:autoSpaceDN w:val="0"/>
              <w:adjustRightInd w:val="0"/>
              <w:spacing w:after="0" w:line="240" w:lineRule="auto"/>
              <w:jc w:val="center"/>
              <w:rPr>
                <w:rFonts w:cs="Arial"/>
              </w:rPr>
            </w:pPr>
            <w:r w:rsidRPr="00DB4FBC">
              <w:rPr>
                <w:rFonts w:cs="Arial"/>
              </w:rPr>
              <w:lastRenderedPageBreak/>
              <w:t>0-1pkt</w:t>
            </w:r>
          </w:p>
          <w:p w:rsidR="00310A82" w:rsidRPr="00DB4FBC" w:rsidRDefault="00310A82" w:rsidP="00310A82">
            <w:pPr>
              <w:autoSpaceDE w:val="0"/>
              <w:autoSpaceDN w:val="0"/>
              <w:adjustRightInd w:val="0"/>
              <w:spacing w:after="0" w:line="240" w:lineRule="auto"/>
              <w:jc w:val="center"/>
              <w:rPr>
                <w:rFonts w:cs="Arial"/>
              </w:rPr>
            </w:pPr>
          </w:p>
          <w:p w:rsidR="00310A82" w:rsidRPr="00DB4FBC" w:rsidRDefault="00310A82" w:rsidP="00310A82">
            <w:pPr>
              <w:autoSpaceDE w:val="0"/>
              <w:autoSpaceDN w:val="0"/>
              <w:adjustRightInd w:val="0"/>
              <w:spacing w:after="0" w:line="240" w:lineRule="auto"/>
              <w:jc w:val="center"/>
              <w:rPr>
                <w:rFonts w:cs="Arial"/>
              </w:rPr>
            </w:pPr>
            <w:r w:rsidRPr="00310A82">
              <w:rPr>
                <w:rFonts w:cs="Arial"/>
              </w:rPr>
              <w:t>(</w:t>
            </w:r>
            <w:r w:rsidRPr="00DB4FBC">
              <w:rPr>
                <w:rFonts w:cs="Arial"/>
              </w:rPr>
              <w:t>0 punktów w kryterium nie oznacza</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odrzucenia wniosku)</w:t>
            </w:r>
          </w:p>
        </w:tc>
      </w:tr>
      <w:tr w:rsidR="00310A82" w:rsidRPr="00DB4FBC" w:rsidTr="00310A82">
        <w:trPr>
          <w:trHeight w:val="1467"/>
        </w:trPr>
        <w:tc>
          <w:tcPr>
            <w:tcW w:w="567"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5130F0" w:rsidP="00310A82">
            <w:pPr>
              <w:snapToGrid w:val="0"/>
              <w:rPr>
                <w:rFonts w:cs="Arial"/>
              </w:rPr>
            </w:pPr>
            <w:r>
              <w:rPr>
                <w:rFonts w:cs="Arial"/>
              </w:rPr>
              <w:t>19</w:t>
            </w:r>
          </w:p>
        </w:tc>
        <w:tc>
          <w:tcPr>
            <w:tcW w:w="3686"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napToGrid w:val="0"/>
              <w:rPr>
                <w:rFonts w:cs="Arial"/>
                <w:b/>
              </w:rPr>
            </w:pPr>
          </w:p>
          <w:p w:rsidR="00310A82" w:rsidRPr="00DB4FBC" w:rsidRDefault="00310A82" w:rsidP="00310A82">
            <w:pPr>
              <w:snapToGrid w:val="0"/>
              <w:rPr>
                <w:rFonts w:cs="Arial"/>
                <w:b/>
              </w:rPr>
            </w:pPr>
            <w:r w:rsidRPr="00DB4FBC">
              <w:rPr>
                <w:rFonts w:cs="Arial"/>
                <w:b/>
              </w:rPr>
              <w:t>Wpływ realizacji projektu na zasadę zrównoważonego rozwoju</w:t>
            </w:r>
          </w:p>
          <w:p w:rsidR="00310A82" w:rsidRPr="00DB4FBC" w:rsidRDefault="00310A82" w:rsidP="00310A82">
            <w:pPr>
              <w:snapToGrid w:val="0"/>
              <w:rPr>
                <w:rFonts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uppressAutoHyphens/>
              <w:spacing w:after="0" w:line="240" w:lineRule="auto"/>
              <w:jc w:val="both"/>
              <w:rPr>
                <w:rFonts w:cs="Arial"/>
              </w:rPr>
            </w:pPr>
            <w:r w:rsidRPr="00DB4FBC">
              <w:rPr>
                <w:rFonts w:cs="Arial"/>
              </w:rPr>
              <w:t>W ramach kryterium oceniany będzie wpływ projektu na zasadę zrównoważonego rozwoju</w:t>
            </w:r>
          </w:p>
          <w:p w:rsidR="00310A82" w:rsidRPr="00DB4FBC" w:rsidRDefault="00310A82" w:rsidP="00310A82">
            <w:pPr>
              <w:suppressAutoHyphens/>
              <w:spacing w:after="0" w:line="240" w:lineRule="auto"/>
              <w:jc w:val="both"/>
              <w:rPr>
                <w:rFonts w:cs="Arial"/>
              </w:rPr>
            </w:pPr>
          </w:p>
          <w:p w:rsidR="00310A82" w:rsidRPr="00DB4FBC" w:rsidRDefault="00310A82" w:rsidP="00310A82">
            <w:pPr>
              <w:numPr>
                <w:ilvl w:val="0"/>
                <w:numId w:val="23"/>
              </w:numPr>
              <w:autoSpaceDE w:val="0"/>
              <w:autoSpaceDN w:val="0"/>
              <w:adjustRightInd w:val="0"/>
              <w:spacing w:after="0" w:line="240" w:lineRule="auto"/>
              <w:contextualSpacing/>
              <w:rPr>
                <w:rFonts w:cs="Arial"/>
              </w:rPr>
            </w:pPr>
            <w:r w:rsidRPr="00DB4FBC">
              <w:rPr>
                <w:rFonts w:cs="Arial"/>
              </w:rPr>
              <w:t>neutralny  (0)</w:t>
            </w:r>
          </w:p>
          <w:p w:rsidR="00310A82" w:rsidRPr="00DB4FBC" w:rsidRDefault="00310A82" w:rsidP="00310A82">
            <w:pPr>
              <w:numPr>
                <w:ilvl w:val="0"/>
                <w:numId w:val="23"/>
              </w:numPr>
              <w:autoSpaceDE w:val="0"/>
              <w:autoSpaceDN w:val="0"/>
              <w:adjustRightInd w:val="0"/>
              <w:spacing w:after="0" w:line="240" w:lineRule="auto"/>
              <w:contextualSpacing/>
              <w:rPr>
                <w:rFonts w:cs="Arial"/>
              </w:rPr>
            </w:pPr>
            <w:r w:rsidRPr="00DB4FBC">
              <w:rPr>
                <w:rFonts w:cs="Arial"/>
              </w:rPr>
              <w:t>pozytywny (2)</w:t>
            </w:r>
          </w:p>
          <w:p w:rsidR="00310A82" w:rsidRPr="00DB4FBC" w:rsidRDefault="00310A82" w:rsidP="00310A82">
            <w:pPr>
              <w:suppressAutoHyphens/>
              <w:spacing w:after="0" w:line="240" w:lineRule="auto"/>
              <w:jc w:val="both"/>
              <w:rPr>
                <w:rFonts w:cs="Arial"/>
              </w:rPr>
            </w:pPr>
          </w:p>
          <w:p w:rsidR="00310A82" w:rsidRPr="00310A82" w:rsidRDefault="00310A82" w:rsidP="00310A82">
            <w:pPr>
              <w:suppressAutoHyphens/>
              <w:spacing w:after="0" w:line="240" w:lineRule="auto"/>
              <w:jc w:val="both"/>
              <w:rPr>
                <w:rFonts w:cs="Arial"/>
              </w:rPr>
            </w:pPr>
            <w:r w:rsidRPr="00310A82">
              <w:rPr>
                <w:rFonts w:cs="Arial"/>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10A82" w:rsidRPr="00310A82" w:rsidRDefault="00310A82" w:rsidP="00310A82">
            <w:pPr>
              <w:suppressAutoHyphens/>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autoSpaceDE w:val="0"/>
              <w:autoSpaceDN w:val="0"/>
              <w:adjustRightInd w:val="0"/>
              <w:spacing w:after="0" w:line="240" w:lineRule="auto"/>
              <w:jc w:val="center"/>
              <w:rPr>
                <w:rFonts w:cs="Arial"/>
              </w:rPr>
            </w:pPr>
            <w:r w:rsidRPr="00DB4FBC">
              <w:rPr>
                <w:rFonts w:cs="Arial"/>
              </w:rPr>
              <w:t>0-2 pkt</w:t>
            </w:r>
          </w:p>
          <w:p w:rsidR="00310A82" w:rsidRPr="00DB4FBC" w:rsidRDefault="00310A82" w:rsidP="00310A82">
            <w:pPr>
              <w:autoSpaceDE w:val="0"/>
              <w:autoSpaceDN w:val="0"/>
              <w:adjustRightInd w:val="0"/>
              <w:spacing w:after="0" w:line="240" w:lineRule="auto"/>
              <w:jc w:val="center"/>
              <w:rPr>
                <w:rFonts w:cs="Arial"/>
              </w:rPr>
            </w:pPr>
          </w:p>
          <w:p w:rsidR="00310A82" w:rsidRPr="00DB4FBC" w:rsidRDefault="00310A82" w:rsidP="00310A82">
            <w:pPr>
              <w:autoSpaceDE w:val="0"/>
              <w:autoSpaceDN w:val="0"/>
              <w:adjustRightInd w:val="0"/>
              <w:spacing w:after="0" w:line="240" w:lineRule="auto"/>
              <w:jc w:val="center"/>
              <w:rPr>
                <w:rFonts w:cs="Arial"/>
              </w:rPr>
            </w:pPr>
            <w:r w:rsidRPr="00310A82">
              <w:rPr>
                <w:rFonts w:cs="Arial"/>
              </w:rPr>
              <w:t>(</w:t>
            </w:r>
            <w:r w:rsidRPr="00DB4FBC">
              <w:rPr>
                <w:rFonts w:cs="Arial"/>
              </w:rPr>
              <w:t>0 punktów w kryterium nie oznacza</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odrzucenia wniosku)</w:t>
            </w:r>
          </w:p>
          <w:p w:rsidR="00310A82" w:rsidRPr="00DB4FBC" w:rsidRDefault="00310A82" w:rsidP="00310A82">
            <w:pPr>
              <w:autoSpaceDE w:val="0"/>
              <w:autoSpaceDN w:val="0"/>
              <w:adjustRightInd w:val="0"/>
              <w:spacing w:after="0" w:line="240" w:lineRule="auto"/>
              <w:jc w:val="center"/>
              <w:rPr>
                <w:rFonts w:cs="Arial"/>
              </w:rPr>
            </w:pPr>
          </w:p>
          <w:p w:rsidR="00310A82" w:rsidRPr="00DB4FBC" w:rsidRDefault="00310A82" w:rsidP="00310A82">
            <w:pPr>
              <w:autoSpaceDE w:val="0"/>
              <w:autoSpaceDN w:val="0"/>
              <w:adjustRightInd w:val="0"/>
              <w:spacing w:after="0" w:line="240" w:lineRule="auto"/>
              <w:jc w:val="center"/>
              <w:rPr>
                <w:rFonts w:cs="Arial"/>
              </w:rPr>
            </w:pPr>
          </w:p>
        </w:tc>
      </w:tr>
      <w:tr w:rsidR="00310A82" w:rsidRPr="00DB4FBC" w:rsidTr="00310A82">
        <w:trPr>
          <w:trHeight w:val="1467"/>
        </w:trPr>
        <w:tc>
          <w:tcPr>
            <w:tcW w:w="567"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B540C1" w:rsidP="00310A82">
            <w:pPr>
              <w:snapToGrid w:val="0"/>
              <w:rPr>
                <w:rFonts w:cs="Arial"/>
              </w:rPr>
            </w:pPr>
            <w:r>
              <w:rPr>
                <w:rFonts w:cs="Arial"/>
              </w:rPr>
              <w:t>20</w:t>
            </w:r>
          </w:p>
        </w:tc>
        <w:tc>
          <w:tcPr>
            <w:tcW w:w="3686"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napToGrid w:val="0"/>
              <w:rPr>
                <w:rFonts w:cs="Arial"/>
                <w:b/>
              </w:rPr>
            </w:pPr>
            <w:r w:rsidRPr="00DB4FBC">
              <w:rPr>
                <w:rFonts w:cs="Arial"/>
                <w:b/>
              </w:rPr>
              <w:t>Wpływ projektu na przywracanie i utrwalanie ładu przestrzennego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suppressAutoHyphens/>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10A82" w:rsidRPr="00DB4FBC" w:rsidRDefault="00310A82" w:rsidP="00310A82">
            <w:pPr>
              <w:numPr>
                <w:ilvl w:val="0"/>
                <w:numId w:val="24"/>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10A82" w:rsidRPr="00DB4FBC" w:rsidRDefault="00310A82" w:rsidP="00310A82">
            <w:pPr>
              <w:numPr>
                <w:ilvl w:val="0"/>
                <w:numId w:val="24"/>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310A82" w:rsidRPr="00DB4FBC" w:rsidRDefault="00310A82" w:rsidP="00310A82">
            <w:pPr>
              <w:numPr>
                <w:ilvl w:val="0"/>
                <w:numId w:val="24"/>
              </w:numPr>
              <w:autoSpaceDE w:val="0"/>
              <w:autoSpaceDN w:val="0"/>
              <w:adjustRightInd w:val="0"/>
              <w:spacing w:after="0" w:line="240" w:lineRule="auto"/>
              <w:contextualSpacing/>
              <w:jc w:val="both"/>
              <w:rPr>
                <w:rFonts w:cs="Arial"/>
              </w:rPr>
            </w:pPr>
            <w:r w:rsidRPr="00DB4FBC">
              <w:rPr>
                <w:rFonts w:cs="Arial"/>
              </w:rPr>
              <w:t xml:space="preserve">uwzględnianie kontekstu otoczenia (przyrodniczego, </w:t>
            </w:r>
            <w:r w:rsidRPr="00DB4FBC">
              <w:rPr>
                <w:rFonts w:cs="Arial"/>
              </w:rPr>
              <w:lastRenderedPageBreak/>
              <w:t>krajobrazowego, kulturowego i społecznego);</w:t>
            </w:r>
          </w:p>
          <w:p w:rsidR="00310A82" w:rsidRPr="00DB4FBC" w:rsidRDefault="00310A82" w:rsidP="00310A82">
            <w:pPr>
              <w:numPr>
                <w:ilvl w:val="0"/>
                <w:numId w:val="24"/>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10A82" w:rsidRPr="00DB4FBC" w:rsidRDefault="00310A82" w:rsidP="00310A82">
            <w:pPr>
              <w:numPr>
                <w:ilvl w:val="0"/>
                <w:numId w:val="24"/>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10A82" w:rsidRPr="00DB4FBC" w:rsidRDefault="00310A82" w:rsidP="00310A82">
            <w:pPr>
              <w:suppressAutoHyphens/>
              <w:spacing w:after="0" w:line="240" w:lineRule="auto"/>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Pr="00DB4FBC">
              <w:rPr>
                <w:rFonts w:cs="Arial"/>
              </w:rPr>
              <w:t xml:space="preserve">otyczy </w:t>
            </w:r>
            <w:r w:rsidRPr="00310A82">
              <w:rPr>
                <w:rFonts w:cs="Arial"/>
              </w:rPr>
              <w:t xml:space="preserve"> </w:t>
            </w:r>
            <w:r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10A82" w:rsidRPr="00DB4FBC" w:rsidRDefault="00310A82" w:rsidP="00310A82">
            <w:pPr>
              <w:suppressAutoHyphens/>
              <w:spacing w:after="0" w:line="240" w:lineRule="auto"/>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10A82" w:rsidRPr="00DB4FBC" w:rsidRDefault="00310A82" w:rsidP="00310A82">
            <w:pPr>
              <w:suppressAutoHyphens/>
              <w:spacing w:after="0" w:line="240" w:lineRule="auto"/>
              <w:jc w:val="both"/>
              <w:rPr>
                <w:rFonts w:cs="Arial"/>
              </w:rPr>
            </w:pPr>
            <w:r w:rsidRPr="00DB4FBC">
              <w:rPr>
                <w:rFonts w:cs="Arial"/>
              </w:rPr>
              <w:t>- zagospodarowanie terenu: przestrzenie publiczne, w tym miejskie tereny otwarte; tereny położone w obszarze objętym programem rewitalizacji.</w:t>
            </w:r>
          </w:p>
          <w:p w:rsidR="00310A82" w:rsidRDefault="00310A82" w:rsidP="00310A82">
            <w:pPr>
              <w:suppressAutoHyphens/>
              <w:spacing w:after="0" w:line="240" w:lineRule="auto"/>
              <w:jc w:val="both"/>
              <w:rPr>
                <w:rFonts w:cs="Arial"/>
              </w:rPr>
            </w:pPr>
            <w:r>
              <w:rPr>
                <w:rFonts w:cs="Arial"/>
              </w:rPr>
              <w:t xml:space="preserve">                Warunek ten </w:t>
            </w:r>
            <w:r w:rsidRPr="00DB4FBC">
              <w:rPr>
                <w:rFonts w:cs="Arial"/>
              </w:rPr>
              <w:t>nie dotyczy inwestycji liniowych (drogi, mosty)</w:t>
            </w:r>
          </w:p>
          <w:p w:rsidR="00310A82" w:rsidRDefault="00310A82" w:rsidP="00310A82">
            <w:pPr>
              <w:suppressAutoHyphens/>
              <w:spacing w:after="0" w:line="240" w:lineRule="auto"/>
              <w:jc w:val="both"/>
              <w:rPr>
                <w:rFonts w:cs="Arial"/>
              </w:rPr>
            </w:pPr>
          </w:p>
          <w:p w:rsidR="00310A82" w:rsidRPr="00310A82" w:rsidRDefault="00310A82" w:rsidP="00310A82">
            <w:pPr>
              <w:suppressAutoHyphens/>
              <w:spacing w:after="0" w:line="240" w:lineRule="auto"/>
              <w:jc w:val="both"/>
              <w:rPr>
                <w:rFonts w:cs="Arial"/>
              </w:rPr>
            </w:pPr>
            <w:r>
              <w:rPr>
                <w:rFonts w:cs="Arial"/>
              </w:rPr>
              <w:t>W trakcie oceny:</w:t>
            </w:r>
          </w:p>
          <w:p w:rsidR="00310A82" w:rsidRPr="00DB4FBC" w:rsidRDefault="00310A82" w:rsidP="00310A82">
            <w:pPr>
              <w:suppressAutoHyphens/>
              <w:spacing w:after="0" w:line="240" w:lineRule="auto"/>
              <w:jc w:val="both"/>
              <w:rPr>
                <w:rFonts w:cs="Arial"/>
              </w:rPr>
            </w:pPr>
          </w:p>
          <w:p w:rsidR="00310A82" w:rsidRPr="00643B29" w:rsidRDefault="00310A82" w:rsidP="00310A82">
            <w:pPr>
              <w:pStyle w:val="Akapitzlist"/>
              <w:numPr>
                <w:ilvl w:val="0"/>
                <w:numId w:val="25"/>
              </w:numPr>
              <w:autoSpaceDE w:val="0"/>
              <w:autoSpaceDN w:val="0"/>
              <w:adjustRightInd w:val="0"/>
              <w:spacing w:after="0" w:line="240" w:lineRule="auto"/>
              <w:rPr>
                <w:rFonts w:cs="Arial"/>
              </w:rPr>
            </w:pPr>
            <w:r w:rsidRPr="00643B29">
              <w:rPr>
                <w:rFonts w:cs="Arial"/>
              </w:rPr>
              <w:t>1 pkt otrzyma projekt spełniający jeden lub dwa warunki</w:t>
            </w:r>
          </w:p>
          <w:p w:rsidR="00310A82" w:rsidRPr="00643B29" w:rsidRDefault="00310A82" w:rsidP="00310A82">
            <w:pPr>
              <w:pStyle w:val="Akapitzlist"/>
              <w:numPr>
                <w:ilvl w:val="0"/>
                <w:numId w:val="25"/>
              </w:numPr>
              <w:autoSpaceDE w:val="0"/>
              <w:autoSpaceDN w:val="0"/>
              <w:adjustRightInd w:val="0"/>
              <w:spacing w:after="0" w:line="240" w:lineRule="auto"/>
              <w:rPr>
                <w:rFonts w:cs="Arial"/>
              </w:rPr>
            </w:pPr>
            <w:r w:rsidRPr="00643B29">
              <w:rPr>
                <w:rFonts w:cs="Arial"/>
              </w:rPr>
              <w:t>2 pkt otrzyma projekt spełniający co najmniej trzy warunki</w:t>
            </w:r>
          </w:p>
          <w:p w:rsidR="00310A82" w:rsidRPr="00DB4FBC" w:rsidRDefault="00310A82" w:rsidP="00310A82">
            <w:pPr>
              <w:suppressAutoHyphens/>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10A82" w:rsidRPr="00DB4FBC" w:rsidRDefault="00310A82" w:rsidP="00310A82">
            <w:pPr>
              <w:autoSpaceDE w:val="0"/>
              <w:autoSpaceDN w:val="0"/>
              <w:adjustRightInd w:val="0"/>
              <w:spacing w:after="0" w:line="240" w:lineRule="auto"/>
              <w:jc w:val="center"/>
              <w:rPr>
                <w:rFonts w:cs="Arial"/>
              </w:rPr>
            </w:pPr>
            <w:r w:rsidRPr="00DB4FBC">
              <w:rPr>
                <w:rFonts w:cs="Arial"/>
              </w:rPr>
              <w:lastRenderedPageBreak/>
              <w:t>0-2 pkt</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(0 punktów w kryterium nie oznacza</w:t>
            </w:r>
          </w:p>
          <w:p w:rsidR="00310A82" w:rsidRPr="00DB4FBC" w:rsidRDefault="00310A82" w:rsidP="00310A82">
            <w:pPr>
              <w:autoSpaceDE w:val="0"/>
              <w:autoSpaceDN w:val="0"/>
              <w:adjustRightInd w:val="0"/>
              <w:spacing w:after="0" w:line="240" w:lineRule="auto"/>
              <w:jc w:val="center"/>
              <w:rPr>
                <w:rFonts w:cs="Arial"/>
              </w:rPr>
            </w:pPr>
            <w:r w:rsidRPr="00DB4FBC">
              <w:rPr>
                <w:rFonts w:cs="Arial"/>
              </w:rPr>
              <w:t>odrzucenia wniosku)</w:t>
            </w:r>
          </w:p>
          <w:p w:rsidR="00310A82" w:rsidRPr="00DB4FBC" w:rsidRDefault="00310A82" w:rsidP="00310A82">
            <w:pPr>
              <w:autoSpaceDE w:val="0"/>
              <w:autoSpaceDN w:val="0"/>
              <w:adjustRightInd w:val="0"/>
              <w:spacing w:after="0" w:line="240" w:lineRule="auto"/>
              <w:jc w:val="center"/>
              <w:rPr>
                <w:rFonts w:cs="Arial"/>
              </w:rPr>
            </w:pPr>
          </w:p>
          <w:p w:rsidR="00310A82" w:rsidRPr="00DB4FBC" w:rsidRDefault="00310A82" w:rsidP="00310A82">
            <w:pPr>
              <w:autoSpaceDE w:val="0"/>
              <w:autoSpaceDN w:val="0"/>
              <w:adjustRightInd w:val="0"/>
              <w:spacing w:after="0" w:line="240" w:lineRule="auto"/>
              <w:jc w:val="center"/>
              <w:rPr>
                <w:rFonts w:cs="Arial"/>
              </w:rPr>
            </w:pPr>
          </w:p>
        </w:tc>
      </w:tr>
      <w:tr w:rsidR="00310A82" w:rsidRPr="0030080C" w:rsidTr="00310A82">
        <w:trPr>
          <w:trHeight w:val="1467"/>
        </w:trPr>
        <w:tc>
          <w:tcPr>
            <w:tcW w:w="567" w:type="dxa"/>
            <w:tcBorders>
              <w:top w:val="single" w:sz="4" w:space="0" w:color="000000"/>
              <w:left w:val="single" w:sz="4" w:space="0" w:color="000000"/>
              <w:bottom w:val="single" w:sz="4" w:space="0" w:color="000000"/>
              <w:right w:val="single" w:sz="4" w:space="0" w:color="000000"/>
            </w:tcBorders>
            <w:vAlign w:val="center"/>
          </w:tcPr>
          <w:p w:rsidR="00310A82" w:rsidRPr="0030080C" w:rsidRDefault="00A94D03" w:rsidP="00B540C1">
            <w:pPr>
              <w:snapToGrid w:val="0"/>
              <w:rPr>
                <w:rFonts w:cs="Arial"/>
              </w:rPr>
            </w:pPr>
            <w:r>
              <w:rPr>
                <w:rFonts w:cs="Arial"/>
              </w:rPr>
              <w:t>2</w:t>
            </w:r>
            <w:r w:rsidR="00B540C1">
              <w:rPr>
                <w:rFonts w:cs="Arial"/>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10A82" w:rsidRPr="0030080C" w:rsidRDefault="00310A82" w:rsidP="00310A82">
            <w:pPr>
              <w:snapToGrid w:val="0"/>
              <w:rPr>
                <w:rFonts w:cs="Arial"/>
                <w:b/>
              </w:rPr>
            </w:pPr>
            <w:r w:rsidRPr="00E93F5F">
              <w:rPr>
                <w:rFonts w:cs="Arial"/>
                <w:b/>
              </w:rPr>
              <w:t>Ponadregionalny charakter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10A82" w:rsidRDefault="00310A82" w:rsidP="00310A82">
            <w:pPr>
              <w:suppressAutoHyphens/>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10A82" w:rsidRDefault="00310A82" w:rsidP="00310A82">
            <w:pPr>
              <w:suppressAutoHyphens/>
              <w:spacing w:after="0" w:line="240" w:lineRule="auto"/>
              <w:jc w:val="both"/>
              <w:rPr>
                <w:rFonts w:cs="Arial"/>
              </w:rPr>
            </w:pPr>
          </w:p>
          <w:p w:rsidR="00310A82" w:rsidRPr="008C41F6" w:rsidRDefault="00310A82" w:rsidP="00310A82">
            <w:pPr>
              <w:suppressAutoHyphens/>
              <w:spacing w:after="0" w:line="240" w:lineRule="auto"/>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rsidRPr="00310A82">
              <w:rPr>
                <w:rFonts w:cs="Arial"/>
              </w:rPr>
              <w:t xml:space="preserve"> </w:t>
            </w:r>
            <w:r>
              <w:rPr>
                <w:rFonts w:cs="Arial"/>
              </w:rPr>
              <w:t xml:space="preserve">z dnia 11 lipca 2014 r. </w:t>
            </w:r>
            <w:r w:rsidRPr="00AE3ABE">
              <w:rPr>
                <w:rFonts w:cs="Arial"/>
              </w:rPr>
              <w:t xml:space="preserve">o zasadach realizacji programów </w:t>
            </w:r>
            <w:r w:rsidRPr="00AE3ABE">
              <w:rPr>
                <w:rFonts w:cs="Arial"/>
              </w:rPr>
              <w:lastRenderedPageBreak/>
              <w:t>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10A82" w:rsidRPr="008C41F6" w:rsidRDefault="00310A82" w:rsidP="00310A82">
            <w:pPr>
              <w:suppressAutoHyphens/>
              <w:spacing w:after="0" w:line="240" w:lineRule="auto"/>
              <w:jc w:val="both"/>
              <w:rPr>
                <w:rFonts w:cs="Arial"/>
              </w:rPr>
            </w:pPr>
          </w:p>
          <w:p w:rsidR="00310A82" w:rsidRDefault="00310A82" w:rsidP="00310A82">
            <w:pPr>
              <w:suppressAutoHyphens/>
              <w:spacing w:after="0" w:line="240" w:lineRule="auto"/>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10A82" w:rsidRDefault="00310A82" w:rsidP="00310A82">
            <w:pPr>
              <w:suppressAutoHyphens/>
              <w:spacing w:after="0" w:line="240" w:lineRule="auto"/>
              <w:jc w:val="both"/>
              <w:rPr>
                <w:rFonts w:cs="Arial"/>
              </w:rPr>
            </w:pPr>
          </w:p>
          <w:p w:rsidR="00310A82" w:rsidRDefault="00310A82" w:rsidP="00310A82">
            <w:pPr>
              <w:suppressAutoHyphens/>
              <w:spacing w:after="0" w:line="240" w:lineRule="auto"/>
              <w:jc w:val="both"/>
              <w:rPr>
                <w:rFonts w:cs="Arial"/>
              </w:rPr>
            </w:pPr>
            <w:r>
              <w:rPr>
                <w:rFonts w:cs="Arial"/>
              </w:rPr>
              <w:t>W tracie oceny:</w:t>
            </w:r>
          </w:p>
          <w:p w:rsidR="00310A82" w:rsidRPr="00643B29" w:rsidRDefault="00310A82" w:rsidP="00310A82">
            <w:pPr>
              <w:pStyle w:val="Akapitzlist"/>
              <w:numPr>
                <w:ilvl w:val="0"/>
                <w:numId w:val="26"/>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10A82" w:rsidRPr="0030080C" w:rsidRDefault="00310A82" w:rsidP="00310A82">
            <w:pPr>
              <w:suppressAutoHyphens/>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10A82" w:rsidRPr="002B1EE9" w:rsidRDefault="00310A82" w:rsidP="00310A82">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310A82" w:rsidRPr="002B1EE9" w:rsidRDefault="00310A82" w:rsidP="00310A82">
            <w:pPr>
              <w:autoSpaceDE w:val="0"/>
              <w:autoSpaceDN w:val="0"/>
              <w:adjustRightInd w:val="0"/>
              <w:spacing w:after="0" w:line="240" w:lineRule="auto"/>
              <w:jc w:val="center"/>
              <w:rPr>
                <w:rFonts w:cs="Arial"/>
              </w:rPr>
            </w:pPr>
            <w:r w:rsidRPr="002B1EE9">
              <w:rPr>
                <w:rFonts w:cs="Arial"/>
              </w:rPr>
              <w:t>(0 punktów w kryterium nie oznacza</w:t>
            </w:r>
          </w:p>
          <w:p w:rsidR="00310A82" w:rsidRPr="002B1EE9" w:rsidRDefault="00310A82" w:rsidP="00310A82">
            <w:pPr>
              <w:autoSpaceDE w:val="0"/>
              <w:autoSpaceDN w:val="0"/>
              <w:adjustRightInd w:val="0"/>
              <w:spacing w:after="0" w:line="240" w:lineRule="auto"/>
              <w:jc w:val="center"/>
              <w:rPr>
                <w:rFonts w:cs="Arial"/>
              </w:rPr>
            </w:pPr>
            <w:r w:rsidRPr="002B1EE9">
              <w:rPr>
                <w:rFonts w:cs="Arial"/>
              </w:rPr>
              <w:t>odrzucenia wniosku)</w:t>
            </w:r>
          </w:p>
          <w:p w:rsidR="00310A82" w:rsidRPr="002B1EE9" w:rsidRDefault="00310A82" w:rsidP="00310A82">
            <w:pPr>
              <w:autoSpaceDE w:val="0"/>
              <w:autoSpaceDN w:val="0"/>
              <w:adjustRightInd w:val="0"/>
              <w:spacing w:after="0" w:line="240" w:lineRule="auto"/>
              <w:jc w:val="center"/>
              <w:rPr>
                <w:rFonts w:cs="Arial"/>
              </w:rPr>
            </w:pPr>
          </w:p>
          <w:p w:rsidR="00310A82" w:rsidRPr="0030080C" w:rsidRDefault="00310A82" w:rsidP="00310A82">
            <w:pPr>
              <w:autoSpaceDE w:val="0"/>
              <w:autoSpaceDN w:val="0"/>
              <w:adjustRightInd w:val="0"/>
              <w:spacing w:after="0" w:line="240" w:lineRule="auto"/>
              <w:jc w:val="center"/>
              <w:rPr>
                <w:rFonts w:cs="Arial"/>
              </w:rPr>
            </w:pPr>
          </w:p>
        </w:tc>
      </w:tr>
      <w:tr w:rsidR="00310A82" w:rsidRPr="00DB4FBC" w:rsidTr="003D3E92">
        <w:trPr>
          <w:trHeight w:val="338"/>
        </w:trPr>
        <w:tc>
          <w:tcPr>
            <w:tcW w:w="10631" w:type="dxa"/>
            <w:gridSpan w:val="3"/>
            <w:vAlign w:val="center"/>
          </w:tcPr>
          <w:p w:rsidR="00310A82" w:rsidRPr="00DB4FBC" w:rsidRDefault="00310A82" w:rsidP="00310A82">
            <w:pPr>
              <w:autoSpaceDE w:val="0"/>
              <w:autoSpaceDN w:val="0"/>
              <w:adjustRightInd w:val="0"/>
              <w:spacing w:after="0" w:line="240" w:lineRule="auto"/>
              <w:jc w:val="right"/>
              <w:rPr>
                <w:rFonts w:cs="Arial"/>
                <w:b/>
              </w:rPr>
            </w:pPr>
            <w:r w:rsidRPr="00DB4FBC">
              <w:rPr>
                <w:rFonts w:cs="Arial"/>
                <w:b/>
              </w:rPr>
              <w:t>SUMA</w:t>
            </w:r>
          </w:p>
        </w:tc>
        <w:tc>
          <w:tcPr>
            <w:tcW w:w="3544" w:type="dxa"/>
            <w:vAlign w:val="center"/>
          </w:tcPr>
          <w:p w:rsidR="00310A82" w:rsidRPr="00DB4FBC" w:rsidRDefault="00B540C1" w:rsidP="00A94D03">
            <w:pPr>
              <w:autoSpaceDE w:val="0"/>
              <w:autoSpaceDN w:val="0"/>
              <w:adjustRightInd w:val="0"/>
              <w:spacing w:after="0" w:line="240" w:lineRule="auto"/>
              <w:jc w:val="center"/>
              <w:rPr>
                <w:rFonts w:cs="Arial"/>
                <w:b/>
              </w:rPr>
            </w:pPr>
            <w:r>
              <w:rPr>
                <w:rFonts w:cs="Arial"/>
                <w:b/>
              </w:rPr>
              <w:t xml:space="preserve">18 </w:t>
            </w:r>
            <w:r w:rsidR="00310A82" w:rsidRPr="00DB4FBC">
              <w:rPr>
                <w:rFonts w:cs="Arial"/>
                <w:b/>
              </w:rPr>
              <w:t>pkt</w:t>
            </w:r>
          </w:p>
        </w:tc>
      </w:tr>
    </w:tbl>
    <w:p w:rsidR="00B96740" w:rsidRPr="00C31F94" w:rsidRDefault="00B96740" w:rsidP="005D068D">
      <w:pPr>
        <w:spacing w:after="221"/>
        <w:rPr>
          <w:rFonts w:ascii="Calibri" w:eastAsia="Calibri" w:hAnsi="Calibri" w:cs="Calibri"/>
          <w:b/>
          <w:color w:val="000000" w:themeColor="text1"/>
        </w:rPr>
      </w:pPr>
    </w:p>
    <w:tbl>
      <w:tblPr>
        <w:tblStyle w:val="TableGrid"/>
        <w:tblW w:w="14175" w:type="dxa"/>
        <w:tblInd w:w="252" w:type="dxa"/>
        <w:tblCellMar>
          <w:top w:w="42" w:type="dxa"/>
          <w:left w:w="110" w:type="dxa"/>
          <w:right w:w="57" w:type="dxa"/>
        </w:tblCellMar>
        <w:tblLook w:val="04A0" w:firstRow="1" w:lastRow="0" w:firstColumn="1" w:lastColumn="0" w:noHBand="0" w:noVBand="1"/>
      </w:tblPr>
      <w:tblGrid>
        <w:gridCol w:w="457"/>
        <w:gridCol w:w="3687"/>
        <w:gridCol w:w="6380"/>
        <w:gridCol w:w="3651"/>
      </w:tblGrid>
      <w:tr w:rsidR="001D244F" w:rsidRPr="00C31F94" w:rsidTr="003D3E92">
        <w:trPr>
          <w:trHeight w:val="1891"/>
        </w:trPr>
        <w:tc>
          <w:tcPr>
            <w:tcW w:w="457" w:type="dxa"/>
            <w:tcBorders>
              <w:top w:val="single" w:sz="4" w:space="0" w:color="000000"/>
              <w:left w:val="single" w:sz="4" w:space="0" w:color="000000"/>
              <w:bottom w:val="single" w:sz="4" w:space="0" w:color="000000"/>
              <w:right w:val="single" w:sz="4" w:space="0" w:color="000000"/>
            </w:tcBorders>
            <w:vAlign w:val="center"/>
          </w:tcPr>
          <w:p w:rsidR="001D244F" w:rsidRDefault="0065583F" w:rsidP="00B540C1">
            <w:pPr>
              <w:snapToGrid w:val="0"/>
              <w:rPr>
                <w:rFonts w:cs="Arial"/>
                <w:color w:val="000000" w:themeColor="text1"/>
              </w:rPr>
            </w:pPr>
            <w:r>
              <w:rPr>
                <w:rFonts w:cs="Arial"/>
                <w:color w:val="000000" w:themeColor="text1"/>
              </w:rPr>
              <w:t>2</w:t>
            </w:r>
            <w:r w:rsidR="00B540C1">
              <w:rPr>
                <w:rFonts w:cs="Arial"/>
                <w:color w:val="000000" w:themeColor="text1"/>
              </w:rPr>
              <w:t>2</w:t>
            </w:r>
            <w:r>
              <w:rPr>
                <w:rFonts w:cs="Arial"/>
                <w:color w:val="000000" w:themeColor="text1"/>
              </w:rPr>
              <w:t>.</w:t>
            </w:r>
          </w:p>
        </w:tc>
        <w:tc>
          <w:tcPr>
            <w:tcW w:w="3687" w:type="dxa"/>
            <w:tcBorders>
              <w:top w:val="single" w:sz="4" w:space="0" w:color="000000"/>
              <w:left w:val="single" w:sz="4" w:space="0" w:color="000000"/>
              <w:bottom w:val="single" w:sz="4" w:space="0" w:color="000000"/>
              <w:right w:val="single" w:sz="4" w:space="0" w:color="000000"/>
            </w:tcBorders>
            <w:vAlign w:val="center"/>
          </w:tcPr>
          <w:p w:rsidR="001D244F" w:rsidRDefault="001D244F" w:rsidP="00D123F3">
            <w:pPr>
              <w:snapToGrid w:val="0"/>
              <w:rPr>
                <w:b/>
              </w:rPr>
            </w:pPr>
            <w:r w:rsidRPr="001D244F">
              <w:rPr>
                <w:b/>
              </w:rPr>
              <w:t>Uzyskanie przez projekt minimum punktowego</w:t>
            </w:r>
          </w:p>
        </w:tc>
        <w:tc>
          <w:tcPr>
            <w:tcW w:w="6380" w:type="dxa"/>
            <w:tcBorders>
              <w:top w:val="single" w:sz="4" w:space="0" w:color="000000"/>
              <w:left w:val="single" w:sz="4" w:space="0" w:color="000000"/>
              <w:bottom w:val="single" w:sz="4" w:space="0" w:color="000000"/>
              <w:right w:val="single" w:sz="4" w:space="0" w:color="000000"/>
            </w:tcBorders>
            <w:vAlign w:val="center"/>
          </w:tcPr>
          <w:p w:rsidR="001D244F" w:rsidRDefault="001D244F" w:rsidP="008E2F0A">
            <w:pPr>
              <w:jc w:val="both"/>
            </w:pPr>
            <w:r w:rsidRPr="001D244F">
              <w:t>W ramach tego kryterium będzie sprawdzane czy, projekt otrzymał co najmniej 15% możliwych do uzyskania punktów za kryteria merytoryczne ogólne dla wszystkich osi priorytetowych RPO WD 2014-2020 – zakres EFRR</w:t>
            </w:r>
          </w:p>
        </w:tc>
        <w:tc>
          <w:tcPr>
            <w:tcW w:w="3651" w:type="dxa"/>
            <w:tcBorders>
              <w:top w:val="single" w:sz="4" w:space="0" w:color="000000"/>
              <w:left w:val="single" w:sz="4" w:space="0" w:color="000000"/>
              <w:bottom w:val="single" w:sz="4" w:space="0" w:color="000000"/>
              <w:right w:val="single" w:sz="4" w:space="0" w:color="000000"/>
            </w:tcBorders>
            <w:vAlign w:val="center"/>
          </w:tcPr>
          <w:p w:rsidR="001D244F" w:rsidRDefault="001D244F" w:rsidP="001D244F">
            <w:pPr>
              <w:jc w:val="center"/>
            </w:pPr>
            <w:r>
              <w:t>Tak/Nie</w:t>
            </w:r>
          </w:p>
          <w:p w:rsidR="001D244F" w:rsidRDefault="001D244F" w:rsidP="001D244F">
            <w:pPr>
              <w:jc w:val="center"/>
            </w:pPr>
            <w:r>
              <w:t>Kryterium obligatoryjne</w:t>
            </w:r>
          </w:p>
          <w:p w:rsidR="001D244F" w:rsidRDefault="001D244F" w:rsidP="001D244F">
            <w:pPr>
              <w:jc w:val="center"/>
            </w:pPr>
            <w:r>
              <w:t>(spełnienie jest niezbędne dla możliwości otrzymania dofinansowania).</w:t>
            </w:r>
          </w:p>
          <w:p w:rsidR="001D244F" w:rsidRDefault="001D244F" w:rsidP="001D244F">
            <w:pPr>
              <w:jc w:val="center"/>
            </w:pPr>
            <w:r>
              <w:t>Niespełnienie oznacza odrzucenia wniosku.</w:t>
            </w:r>
          </w:p>
        </w:tc>
      </w:tr>
    </w:tbl>
    <w:p w:rsidR="00593003" w:rsidRDefault="00593003" w:rsidP="00593003">
      <w:pPr>
        <w:rPr>
          <w:rFonts w:ascii="Calibri" w:eastAsia="Times New Roman" w:hAnsi="Calibri" w:cs="Tahoma"/>
          <w:color w:val="000000" w:themeColor="text1"/>
          <w:kern w:val="1"/>
          <w:sz w:val="28"/>
          <w:szCs w:val="28"/>
          <w:u w:val="single"/>
          <w:lang w:eastAsia="pl-PL"/>
        </w:rPr>
      </w:pPr>
    </w:p>
    <w:p w:rsidR="003D3E92" w:rsidRDefault="003D3E92" w:rsidP="00593003">
      <w:pPr>
        <w:rPr>
          <w:rFonts w:ascii="Calibri" w:eastAsia="Times New Roman" w:hAnsi="Calibri" w:cs="Tahoma"/>
          <w:color w:val="000000" w:themeColor="text1"/>
          <w:kern w:val="1"/>
          <w:sz w:val="28"/>
          <w:szCs w:val="28"/>
          <w:u w:val="single"/>
          <w:lang w:eastAsia="pl-PL"/>
        </w:rPr>
      </w:pPr>
    </w:p>
    <w:p w:rsidR="008870AA" w:rsidRDefault="008870AA" w:rsidP="00593003">
      <w:pPr>
        <w:rPr>
          <w:rFonts w:ascii="Calibri" w:eastAsia="Times New Roman" w:hAnsi="Calibri" w:cs="Tahoma"/>
          <w:color w:val="000000" w:themeColor="text1"/>
          <w:kern w:val="1"/>
          <w:sz w:val="28"/>
          <w:szCs w:val="28"/>
          <w:u w:val="single"/>
          <w:lang w:eastAsia="pl-PL"/>
        </w:rPr>
      </w:pPr>
    </w:p>
    <w:p w:rsidR="008870AA" w:rsidRDefault="008870AA" w:rsidP="00593003">
      <w:pPr>
        <w:rPr>
          <w:rFonts w:ascii="Calibri" w:eastAsia="Times New Roman" w:hAnsi="Calibri" w:cs="Tahoma"/>
          <w:color w:val="000000" w:themeColor="text1"/>
          <w:kern w:val="1"/>
          <w:sz w:val="28"/>
          <w:szCs w:val="28"/>
          <w:u w:val="single"/>
          <w:lang w:eastAsia="pl-PL"/>
        </w:rPr>
      </w:pPr>
    </w:p>
    <w:p w:rsidR="008870AA" w:rsidRPr="00C31F94" w:rsidRDefault="008870AA" w:rsidP="00593003">
      <w:pPr>
        <w:rPr>
          <w:rFonts w:ascii="Calibri" w:eastAsia="Times New Roman" w:hAnsi="Calibri" w:cs="Tahoma"/>
          <w:color w:val="000000" w:themeColor="text1"/>
          <w:kern w:val="1"/>
          <w:sz w:val="28"/>
          <w:szCs w:val="28"/>
          <w:u w:val="single"/>
          <w:lang w:eastAsia="pl-PL"/>
        </w:rPr>
      </w:pPr>
    </w:p>
    <w:p w:rsidR="00D123F3" w:rsidRDefault="00593003">
      <w:pPr>
        <w:rPr>
          <w:rFonts w:ascii="Calibri" w:eastAsia="Times New Roman" w:hAnsi="Calibri" w:cs="Tahoma"/>
          <w:color w:val="000000" w:themeColor="text1"/>
          <w:kern w:val="1"/>
          <w:sz w:val="28"/>
          <w:szCs w:val="28"/>
          <w:u w:val="single"/>
          <w:lang w:eastAsia="pl-PL"/>
        </w:rPr>
      </w:pPr>
      <w:r w:rsidRPr="003D3E92">
        <w:rPr>
          <w:rFonts w:ascii="Calibri" w:eastAsia="Times New Roman" w:hAnsi="Calibri" w:cs="Tahoma"/>
          <w:color w:val="000000" w:themeColor="text1"/>
          <w:kern w:val="1"/>
          <w:sz w:val="28"/>
          <w:szCs w:val="28"/>
          <w:u w:val="single"/>
          <w:lang w:eastAsia="pl-PL"/>
        </w:rPr>
        <w:t>b.  Kryteria merytoryczne specyficzne</w:t>
      </w:r>
    </w:p>
    <w:p w:rsidR="003D3E92" w:rsidRDefault="003D3E92">
      <w:pPr>
        <w:rPr>
          <w:rFonts w:ascii="Calibri" w:eastAsia="Times New Roman" w:hAnsi="Calibri" w:cs="Tahoma"/>
          <w:color w:val="000000" w:themeColor="text1"/>
          <w:kern w:val="1"/>
          <w:sz w:val="28"/>
          <w:szCs w:val="28"/>
          <w:u w:val="single"/>
          <w:lang w:eastAsia="pl-PL"/>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D3E92" w:rsidRPr="00DB4FBC" w:rsidTr="003D3E92">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D3E92" w:rsidRPr="003D3E92" w:rsidRDefault="003D3E92" w:rsidP="003D3E92">
            <w:pPr>
              <w:snapToGrid w:val="0"/>
              <w:rPr>
                <w:rFonts w:ascii="Calibri" w:hAnsi="Calibri"/>
              </w:rPr>
            </w:pPr>
            <w:r w:rsidRPr="003D3E92">
              <w:rPr>
                <w:rFonts w:ascii="Calibri" w:hAnsi="Calibri"/>
              </w:rPr>
              <w:t>Lp.</w:t>
            </w:r>
          </w:p>
        </w:tc>
        <w:tc>
          <w:tcPr>
            <w:tcW w:w="3686" w:type="dxa"/>
            <w:tcBorders>
              <w:top w:val="single" w:sz="4" w:space="0" w:color="000000"/>
              <w:left w:val="single" w:sz="4" w:space="0" w:color="000000"/>
              <w:bottom w:val="single" w:sz="4" w:space="0" w:color="000000"/>
              <w:right w:val="single" w:sz="4" w:space="0" w:color="000000"/>
            </w:tcBorders>
            <w:vAlign w:val="center"/>
          </w:tcPr>
          <w:p w:rsidR="003D3E92" w:rsidRPr="003D3E92" w:rsidRDefault="003D3E92" w:rsidP="003D3E92">
            <w:pPr>
              <w:rPr>
                <w:rFonts w:ascii="Calibri" w:hAnsi="Calibri" w:cs="Arial"/>
                <w:b/>
              </w:rPr>
            </w:pPr>
            <w:r w:rsidRPr="003D3E92">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D3E92" w:rsidRPr="003D3E92" w:rsidRDefault="003D3E92" w:rsidP="003D3E92">
            <w:pPr>
              <w:jc w:val="both"/>
              <w:rPr>
                <w:rFonts w:ascii="Calibri" w:hAnsi="Calibri" w:cs="Arial"/>
                <w:b/>
              </w:rPr>
            </w:pPr>
            <w:r w:rsidRPr="003D3E92">
              <w:rPr>
                <w:rFonts w:ascii="Calibri" w:hAnsi="Calibri" w:cs="Arial"/>
                <w:b/>
              </w:rPr>
              <w:t xml:space="preserve">Definicja kryterium </w:t>
            </w:r>
          </w:p>
          <w:p w:rsidR="003D3E92" w:rsidRPr="003D3E92" w:rsidRDefault="003D3E92" w:rsidP="003D3E92">
            <w:pPr>
              <w:jc w:val="both"/>
              <w:rPr>
                <w:rFonts w:ascii="Calibri" w:hAnsi="Calibri" w:cs="Arial"/>
                <w:b/>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3D3E92" w:rsidRPr="003D3E92" w:rsidRDefault="003D3E92" w:rsidP="003D3E92">
            <w:pPr>
              <w:jc w:val="center"/>
              <w:rPr>
                <w:rFonts w:ascii="Calibri" w:hAnsi="Calibri" w:cs="Arial"/>
              </w:rPr>
            </w:pPr>
            <w:r w:rsidRPr="003D3E92">
              <w:rPr>
                <w:rFonts w:ascii="Calibri" w:hAnsi="Calibri" w:cs="Arial"/>
              </w:rPr>
              <w:t xml:space="preserve">Opis znaczenia kryterium </w:t>
            </w:r>
          </w:p>
        </w:tc>
      </w:tr>
      <w:tr w:rsidR="003D3E92" w:rsidRPr="00C843C6" w:rsidTr="00A908A6">
        <w:trPr>
          <w:trHeight w:val="952"/>
        </w:trPr>
        <w:tc>
          <w:tcPr>
            <w:tcW w:w="567" w:type="dxa"/>
            <w:vAlign w:val="center"/>
          </w:tcPr>
          <w:p w:rsidR="003D3E92" w:rsidRPr="00A641C5" w:rsidRDefault="003D3E92" w:rsidP="00A908A6">
            <w:pPr>
              <w:snapToGrid w:val="0"/>
              <w:rPr>
                <w:rFonts w:ascii="Calibri" w:hAnsi="Calibri"/>
              </w:rPr>
            </w:pPr>
            <w:r>
              <w:rPr>
                <w:rFonts w:ascii="Calibri" w:hAnsi="Calibri"/>
              </w:rPr>
              <w:t>1</w:t>
            </w:r>
          </w:p>
        </w:tc>
        <w:tc>
          <w:tcPr>
            <w:tcW w:w="3686" w:type="dxa"/>
            <w:vAlign w:val="center"/>
          </w:tcPr>
          <w:p w:rsidR="003D3E92" w:rsidRPr="00CA0395" w:rsidRDefault="003D3E92" w:rsidP="00A908A6">
            <w:pPr>
              <w:rPr>
                <w:rFonts w:ascii="Calibri" w:hAnsi="Calibri" w:cs="Arial"/>
              </w:rPr>
            </w:pPr>
            <w:r>
              <w:rPr>
                <w:rFonts w:ascii="Calibri" w:hAnsi="Calibri" w:cs="Arial"/>
                <w:b/>
              </w:rPr>
              <w:t>Analiza</w:t>
            </w:r>
            <w:r w:rsidRPr="00CA0395">
              <w:rPr>
                <w:rFonts w:ascii="Calibri" w:hAnsi="Calibri" w:cs="Arial"/>
                <w:b/>
              </w:rPr>
              <w:t xml:space="preserve"> popytu na usługi doradcze</w:t>
            </w:r>
            <w:r>
              <w:rPr>
                <w:rFonts w:ascii="Calibri" w:hAnsi="Calibri" w:cs="Arial"/>
                <w:b/>
              </w:rPr>
              <w:t xml:space="preserve"> dla MŚP</w:t>
            </w:r>
          </w:p>
        </w:tc>
        <w:tc>
          <w:tcPr>
            <w:tcW w:w="6378" w:type="dxa"/>
            <w:vAlign w:val="center"/>
          </w:tcPr>
          <w:p w:rsidR="003D3E92" w:rsidRPr="005D0B4C" w:rsidRDefault="003D3E92" w:rsidP="00A908A6">
            <w:pPr>
              <w:jc w:val="both"/>
              <w:rPr>
                <w:rFonts w:ascii="Calibri" w:hAnsi="Calibri" w:cs="Arial"/>
                <w:b/>
              </w:rPr>
            </w:pPr>
            <w:r w:rsidRPr="005D0B4C">
              <w:rPr>
                <w:rFonts w:ascii="Calibri" w:hAnsi="Calibri" w:cs="Arial"/>
                <w:b/>
              </w:rPr>
              <w:t xml:space="preserve">Czy </w:t>
            </w:r>
            <w:r>
              <w:rPr>
                <w:rFonts w:ascii="Calibri" w:hAnsi="Calibri" w:cs="Arial"/>
                <w:b/>
              </w:rPr>
              <w:t>Wnioskodawc</w:t>
            </w:r>
            <w:r w:rsidRPr="005D0B4C">
              <w:rPr>
                <w:rFonts w:ascii="Calibri" w:hAnsi="Calibri" w:cs="Arial"/>
                <w:b/>
              </w:rPr>
              <w:t xml:space="preserve">a przedstawił udokumentowane zapotrzebowanie </w:t>
            </w:r>
            <w:r>
              <w:rPr>
                <w:rFonts w:ascii="Calibri" w:hAnsi="Calibri" w:cs="Arial"/>
                <w:b/>
              </w:rPr>
              <w:t xml:space="preserve">MŚP </w:t>
            </w:r>
            <w:r w:rsidRPr="005D0B4C">
              <w:rPr>
                <w:rFonts w:ascii="Calibri" w:hAnsi="Calibri" w:cs="Arial"/>
                <w:b/>
              </w:rPr>
              <w:t>na usługi doradcze?</w:t>
            </w:r>
          </w:p>
          <w:p w:rsidR="003D3E92" w:rsidRPr="009D267A" w:rsidRDefault="003D3E92" w:rsidP="00A908A6">
            <w:pPr>
              <w:jc w:val="both"/>
              <w:rPr>
                <w:rFonts w:ascii="Calibri" w:hAnsi="Calibri" w:cs="Arial"/>
              </w:rPr>
            </w:pPr>
            <w:r w:rsidRPr="009D267A">
              <w:rPr>
                <w:rFonts w:ascii="Calibri" w:hAnsi="Calibri" w:cs="Arial"/>
              </w:rPr>
              <w:t>W ramach kryterium sprawdzane jest</w:t>
            </w:r>
            <w:r>
              <w:rPr>
                <w:rFonts w:ascii="Calibri" w:hAnsi="Calibri" w:cs="Arial"/>
              </w:rPr>
              <w:t>,</w:t>
            </w:r>
            <w:r w:rsidRPr="009D267A">
              <w:rPr>
                <w:rFonts w:ascii="Calibri" w:hAnsi="Calibri" w:cs="Arial"/>
              </w:rPr>
              <w:t xml:space="preserve"> czy Wnioskodawca wykazuje znajomość potrzeb przedsiębiorców, tzn. dysponuje aktualnymi (do </w:t>
            </w:r>
            <w:r>
              <w:rPr>
                <w:rFonts w:ascii="Calibri" w:hAnsi="Calibri" w:cs="Arial"/>
              </w:rPr>
              <w:t>2</w:t>
            </w:r>
            <w:r w:rsidRPr="009D267A">
              <w:rPr>
                <w:rFonts w:ascii="Calibri" w:hAnsi="Calibri" w:cs="Arial"/>
              </w:rPr>
              <w:t xml:space="preserve"> lat wstecz od złożenia wniosków) badaniami/</w:t>
            </w:r>
            <w:r>
              <w:rPr>
                <w:rFonts w:ascii="Calibri" w:hAnsi="Calibri" w:cs="Arial"/>
              </w:rPr>
              <w:t xml:space="preserve"> </w:t>
            </w:r>
            <w:r w:rsidRPr="009D267A">
              <w:rPr>
                <w:rFonts w:ascii="Calibri" w:hAnsi="Calibri" w:cs="Arial"/>
              </w:rPr>
              <w:t xml:space="preserve">analizami dotyczącymi </w:t>
            </w:r>
            <w:r>
              <w:rPr>
                <w:rFonts w:ascii="Calibri" w:hAnsi="Calibri" w:cs="Arial"/>
              </w:rPr>
              <w:t xml:space="preserve">specjalistycznego </w:t>
            </w:r>
            <w:r w:rsidRPr="009D267A">
              <w:rPr>
                <w:rFonts w:ascii="Calibri" w:hAnsi="Calibri" w:cs="Arial"/>
              </w:rPr>
              <w:t xml:space="preserve">wsparcia </w:t>
            </w:r>
            <w:r>
              <w:rPr>
                <w:rFonts w:ascii="Calibri" w:hAnsi="Calibri" w:cs="Arial"/>
              </w:rPr>
              <w:t>doradczego dla MŚP, a zaplanowane działania są dostosowane do ich wyników (np. przeprowadzenie rozpoznania na rynku potencjalnych wykonawców usług doradczych w zdiagnozowanych obszarach)</w:t>
            </w:r>
            <w:r w:rsidRPr="009D267A">
              <w:rPr>
                <w:rFonts w:ascii="Calibri" w:hAnsi="Calibri" w:cs="Arial"/>
              </w:rPr>
              <w:t>.</w:t>
            </w:r>
            <w:r>
              <w:rPr>
                <w:rFonts w:ascii="Calibri" w:hAnsi="Calibri" w:cs="Arial"/>
              </w:rPr>
              <w:t xml:space="preserve"> </w:t>
            </w:r>
          </w:p>
          <w:p w:rsidR="003D3E92" w:rsidRPr="00C843C6" w:rsidRDefault="003D3E92" w:rsidP="00A908A6">
            <w:pPr>
              <w:jc w:val="both"/>
              <w:rPr>
                <w:rFonts w:ascii="Calibri" w:hAnsi="Calibri" w:cs="Arial"/>
              </w:rPr>
            </w:pPr>
            <w:r>
              <w:rPr>
                <w:rFonts w:ascii="Calibri" w:hAnsi="Calibri" w:cs="Arial"/>
              </w:rPr>
              <w:t>D</w:t>
            </w:r>
            <w:r w:rsidRPr="009D267A">
              <w:rPr>
                <w:rFonts w:ascii="Calibri" w:hAnsi="Calibri" w:cs="Arial"/>
              </w:rPr>
              <w:t>ysponując ww. analizami (własnymi</w:t>
            </w:r>
            <w:r>
              <w:rPr>
                <w:rFonts w:ascii="Calibri" w:hAnsi="Calibri" w:cs="Arial"/>
              </w:rPr>
              <w:t>,</w:t>
            </w:r>
            <w:r w:rsidRPr="009D267A">
              <w:rPr>
                <w:rFonts w:ascii="Calibri" w:hAnsi="Calibri" w:cs="Arial"/>
              </w:rPr>
              <w:t xml:space="preserve"> zleconymi</w:t>
            </w:r>
            <w:r>
              <w:rPr>
                <w:rFonts w:ascii="Calibri" w:hAnsi="Calibri" w:cs="Arial"/>
              </w:rPr>
              <w:t xml:space="preserve"> lub ogólnie dostępnymi</w:t>
            </w:r>
            <w:r w:rsidRPr="009D267A">
              <w:rPr>
                <w:rFonts w:ascii="Calibri" w:hAnsi="Calibri" w:cs="Arial"/>
              </w:rPr>
              <w:t xml:space="preserve">), </w:t>
            </w:r>
            <w:r>
              <w:rPr>
                <w:rFonts w:ascii="Calibri" w:hAnsi="Calibri" w:cs="Arial"/>
              </w:rPr>
              <w:t xml:space="preserve">Wnioskodawca </w:t>
            </w:r>
            <w:r w:rsidRPr="009D267A">
              <w:rPr>
                <w:rFonts w:ascii="Calibri" w:hAnsi="Calibri" w:cs="Arial"/>
              </w:rPr>
              <w:t>powinien dołączyć je do wniosku w</w:t>
            </w:r>
            <w:r>
              <w:rPr>
                <w:rFonts w:ascii="Calibri" w:hAnsi="Calibri" w:cs="Arial"/>
              </w:rPr>
              <w:t> </w:t>
            </w:r>
            <w:r w:rsidRPr="009D267A">
              <w:rPr>
                <w:rFonts w:ascii="Calibri" w:hAnsi="Calibri" w:cs="Arial"/>
              </w:rPr>
              <w:t xml:space="preserve">formie załącznika. </w:t>
            </w:r>
            <w:r>
              <w:rPr>
                <w:rFonts w:ascii="Calibri" w:hAnsi="Calibri" w:cs="Arial"/>
              </w:rPr>
              <w:t>Kryterium oceniane przez eksperta na podstawie wniosku o dofinansowanie i załączników do wniosku.</w:t>
            </w:r>
          </w:p>
        </w:tc>
        <w:tc>
          <w:tcPr>
            <w:tcW w:w="3969" w:type="dxa"/>
            <w:vAlign w:val="center"/>
          </w:tcPr>
          <w:p w:rsidR="003D3E92" w:rsidRPr="00C843C6" w:rsidRDefault="003D3E92" w:rsidP="00A908A6">
            <w:pPr>
              <w:jc w:val="center"/>
              <w:rPr>
                <w:rFonts w:ascii="Calibri" w:hAnsi="Calibri" w:cs="Arial"/>
              </w:rPr>
            </w:pPr>
            <w:r w:rsidRPr="00C843C6">
              <w:rPr>
                <w:rFonts w:ascii="Calibri" w:hAnsi="Calibri" w:cs="Arial"/>
              </w:rPr>
              <w:t>Tak/Nie</w:t>
            </w:r>
          </w:p>
          <w:p w:rsidR="003D3E92" w:rsidRPr="00C843C6" w:rsidRDefault="003D3E92" w:rsidP="00A908A6">
            <w:pPr>
              <w:jc w:val="center"/>
              <w:rPr>
                <w:rFonts w:ascii="Calibri" w:hAnsi="Calibri" w:cs="Arial"/>
              </w:rPr>
            </w:pPr>
            <w:r w:rsidRPr="00C843C6">
              <w:rPr>
                <w:rFonts w:ascii="Calibri" w:hAnsi="Calibri" w:cs="Arial"/>
              </w:rPr>
              <w:t>Kryterium obligatoryjne</w:t>
            </w:r>
          </w:p>
          <w:p w:rsidR="003D3E92" w:rsidRPr="00C843C6" w:rsidRDefault="003D3E92" w:rsidP="00A908A6">
            <w:pPr>
              <w:jc w:val="center"/>
              <w:rPr>
                <w:rFonts w:ascii="Calibri" w:hAnsi="Calibri" w:cs="Arial"/>
              </w:rPr>
            </w:pPr>
            <w:r w:rsidRPr="00C843C6">
              <w:rPr>
                <w:rFonts w:ascii="Calibri" w:hAnsi="Calibri" w:cs="Arial"/>
              </w:rPr>
              <w:t>(spełnienie jest niezbędne dla możliwości otrzymania dofinansowania)</w:t>
            </w:r>
          </w:p>
          <w:p w:rsidR="003D3E92" w:rsidRPr="00C843C6" w:rsidRDefault="003D3E92" w:rsidP="00A908A6">
            <w:pPr>
              <w:jc w:val="center"/>
              <w:rPr>
                <w:rFonts w:ascii="Calibri" w:hAnsi="Calibri" w:cs="Arial"/>
              </w:rPr>
            </w:pPr>
            <w:r w:rsidRPr="00C843C6">
              <w:rPr>
                <w:rFonts w:ascii="Calibri" w:hAnsi="Calibri" w:cs="Arial"/>
              </w:rPr>
              <w:t>Niespełnienie kryterium oznacza odrzucenie wniosku</w:t>
            </w:r>
          </w:p>
        </w:tc>
      </w:tr>
      <w:tr w:rsidR="003D3E92" w:rsidTr="00A908A6">
        <w:trPr>
          <w:trHeight w:val="952"/>
        </w:trPr>
        <w:tc>
          <w:tcPr>
            <w:tcW w:w="567" w:type="dxa"/>
            <w:vAlign w:val="center"/>
          </w:tcPr>
          <w:p w:rsidR="003D3E92" w:rsidRPr="00C843C6" w:rsidRDefault="003D3E92" w:rsidP="00A908A6">
            <w:pPr>
              <w:snapToGrid w:val="0"/>
              <w:rPr>
                <w:rFonts w:ascii="Calibri" w:hAnsi="Calibri" w:cs="Arial"/>
              </w:rPr>
            </w:pPr>
            <w:r>
              <w:rPr>
                <w:rFonts w:ascii="Calibri" w:hAnsi="Calibri" w:cs="Arial"/>
              </w:rPr>
              <w:t>2</w:t>
            </w:r>
          </w:p>
        </w:tc>
        <w:tc>
          <w:tcPr>
            <w:tcW w:w="3686" w:type="dxa"/>
            <w:vAlign w:val="center"/>
          </w:tcPr>
          <w:p w:rsidR="003D3E92" w:rsidRDefault="003D3E92" w:rsidP="00A908A6">
            <w:pPr>
              <w:rPr>
                <w:rFonts w:ascii="Calibri" w:hAnsi="Calibri" w:cs="Arial"/>
                <w:b/>
              </w:rPr>
            </w:pPr>
            <w:r>
              <w:rPr>
                <w:rFonts w:ascii="Calibri" w:hAnsi="Calibri" w:cs="Arial"/>
                <w:b/>
              </w:rPr>
              <w:t>Charakter</w:t>
            </w:r>
            <w:r w:rsidRPr="00C57816">
              <w:rPr>
                <w:rFonts w:ascii="Calibri" w:hAnsi="Calibri" w:cs="Arial"/>
                <w:b/>
              </w:rPr>
              <w:t xml:space="preserve"> usług</w:t>
            </w:r>
            <w:r>
              <w:rPr>
                <w:rFonts w:ascii="Calibri" w:hAnsi="Calibri" w:cs="Arial"/>
                <w:b/>
              </w:rPr>
              <w:t xml:space="preserve"> doradczych</w:t>
            </w:r>
          </w:p>
        </w:tc>
        <w:tc>
          <w:tcPr>
            <w:tcW w:w="6378" w:type="dxa"/>
            <w:vAlign w:val="center"/>
          </w:tcPr>
          <w:p w:rsidR="003D3E92" w:rsidRDefault="003D3E92" w:rsidP="00A908A6">
            <w:pPr>
              <w:jc w:val="both"/>
              <w:rPr>
                <w:rFonts w:ascii="Calibri" w:hAnsi="Calibri" w:cs="Arial"/>
                <w:b/>
              </w:rPr>
            </w:pPr>
            <w:r w:rsidRPr="00C57816">
              <w:rPr>
                <w:rFonts w:ascii="Calibri" w:hAnsi="Calibri" w:cs="Arial"/>
                <w:b/>
              </w:rPr>
              <w:t xml:space="preserve">Czy Wnioskodawca planuje </w:t>
            </w:r>
            <w:r>
              <w:rPr>
                <w:rFonts w:ascii="Calibri" w:hAnsi="Calibri" w:cs="Arial"/>
                <w:b/>
              </w:rPr>
              <w:t xml:space="preserve">udzielanie grantów wyłącznie na </w:t>
            </w:r>
            <w:r w:rsidRPr="00C57816">
              <w:rPr>
                <w:rFonts w:ascii="Calibri" w:hAnsi="Calibri" w:cs="Arial"/>
                <w:b/>
              </w:rPr>
              <w:t>specjalistyczn</w:t>
            </w:r>
            <w:r>
              <w:rPr>
                <w:rFonts w:ascii="Calibri" w:hAnsi="Calibri" w:cs="Arial"/>
                <w:b/>
              </w:rPr>
              <w:t>e</w:t>
            </w:r>
            <w:r w:rsidRPr="00C57816">
              <w:rPr>
                <w:rFonts w:ascii="Calibri" w:hAnsi="Calibri" w:cs="Arial"/>
                <w:b/>
              </w:rPr>
              <w:t xml:space="preserve"> usług</w:t>
            </w:r>
            <w:r>
              <w:rPr>
                <w:rFonts w:ascii="Calibri" w:hAnsi="Calibri" w:cs="Arial"/>
                <w:b/>
              </w:rPr>
              <w:t>i</w:t>
            </w:r>
            <w:r w:rsidRPr="00C57816">
              <w:rPr>
                <w:rFonts w:ascii="Calibri" w:hAnsi="Calibri" w:cs="Arial"/>
                <w:b/>
              </w:rPr>
              <w:t xml:space="preserve"> doradcz</w:t>
            </w:r>
            <w:r>
              <w:rPr>
                <w:rFonts w:ascii="Calibri" w:hAnsi="Calibri" w:cs="Arial"/>
                <w:b/>
              </w:rPr>
              <w:t>e dla MŚP</w:t>
            </w:r>
            <w:r w:rsidRPr="00C57816">
              <w:rPr>
                <w:rFonts w:ascii="Calibri" w:hAnsi="Calibri" w:cs="Arial"/>
                <w:b/>
              </w:rPr>
              <w:t>?</w:t>
            </w:r>
          </w:p>
          <w:p w:rsidR="003D3E92" w:rsidRDefault="003D3E92" w:rsidP="00A908A6">
            <w:pPr>
              <w:spacing w:after="0"/>
              <w:jc w:val="both"/>
              <w:rPr>
                <w:i/>
              </w:rPr>
            </w:pPr>
            <w:r>
              <w:t>Wsparcie dla MŚP na usługi doradcze będzie udzielane w oparciu o </w:t>
            </w:r>
            <w:r>
              <w:rPr>
                <w:rFonts w:eastAsia="Times New Roman" w:cs="Arial"/>
                <w:bCs/>
                <w:iCs/>
              </w:rPr>
              <w:t xml:space="preserve">rozporządzenie </w:t>
            </w:r>
            <w:r w:rsidRPr="00EE42A8">
              <w:rPr>
                <w:rFonts w:eastAsia="Times New Roman" w:cs="Arial"/>
                <w:bCs/>
                <w:iCs/>
              </w:rPr>
              <w:t>Ministra Infrastruktury i Rozwoju z dnia 3 września 2015 r. w sprawie udzielania pomocy mikroprzedsiębiorcom, małym i średnim przedsiębiorcom na usługi doradcze oraz udział w targach w ramach regionalnych programów operacyjnych na lata 2014-2020</w:t>
            </w:r>
            <w:r>
              <w:rPr>
                <w:rFonts w:eastAsia="Times New Roman" w:cs="Arial"/>
                <w:bCs/>
                <w:iCs/>
              </w:rPr>
              <w:t xml:space="preserve">. </w:t>
            </w:r>
            <w:r>
              <w:rPr>
                <w:rFonts w:eastAsia="Times New Roman" w:cs="Arial"/>
                <w:bCs/>
                <w:iCs/>
              </w:rPr>
              <w:lastRenderedPageBreak/>
              <w:t xml:space="preserve">Zgodnie z ww. rozporządzeniem kosztami kwalifikowalnymi są wyłącznie </w:t>
            </w:r>
            <w:r>
              <w:rPr>
                <w:rFonts w:eastAsia="Times New Roman" w:cs="Arial"/>
                <w:bCs/>
                <w:i/>
                <w:iCs/>
              </w:rPr>
              <w:t>koszty usług doradczych świadczonych przez doradców zewnętrznych</w:t>
            </w:r>
            <w:r w:rsidRPr="00E42137">
              <w:rPr>
                <w:rFonts w:eastAsia="Times New Roman" w:cs="Arial"/>
                <w:bCs/>
                <w:iCs/>
              </w:rPr>
              <w:t xml:space="preserve">, które </w:t>
            </w:r>
            <w:r>
              <w:rPr>
                <w:rFonts w:eastAsia="Times New Roman" w:cs="Arial"/>
                <w:bCs/>
                <w:i/>
                <w:iCs/>
              </w:rPr>
              <w:t>nie mają charakteru ciągłego ani okresowego,</w:t>
            </w:r>
            <w:r w:rsidRPr="00C57816">
              <w:t xml:space="preserve"> </w:t>
            </w:r>
            <w:r w:rsidRPr="00E42137">
              <w:rPr>
                <w:i/>
              </w:rPr>
              <w:t>nie są też związane ze zwykłymi kosztami operacyjnymi przedsiębiorstwa, takimi jak np.</w:t>
            </w:r>
            <w:r>
              <w:rPr>
                <w:i/>
              </w:rPr>
              <w:t> </w:t>
            </w:r>
            <w:r w:rsidRPr="00E42137">
              <w:rPr>
                <w:i/>
              </w:rPr>
              <w:t>rutynowe usługi doradztwa podatkowego, regularne usługi prawnicze lub reklama</w:t>
            </w:r>
            <w:r>
              <w:rPr>
                <w:i/>
              </w:rPr>
              <w:t>.</w:t>
            </w:r>
          </w:p>
          <w:p w:rsidR="003D3E92" w:rsidRDefault="003D3E92" w:rsidP="00A908A6">
            <w:pPr>
              <w:spacing w:after="0"/>
              <w:jc w:val="both"/>
              <w:rPr>
                <w:i/>
              </w:rPr>
            </w:pPr>
          </w:p>
          <w:p w:rsidR="003D3E92" w:rsidRDefault="003D3E92" w:rsidP="00A908A6">
            <w:pPr>
              <w:spacing w:after="0"/>
              <w:jc w:val="both"/>
              <w:rPr>
                <w:rFonts w:cs="Arial"/>
                <w:b/>
              </w:rPr>
            </w:pPr>
            <w:r>
              <w:rPr>
                <w:rFonts w:ascii="Calibri" w:hAnsi="Calibri" w:cs="Arial"/>
              </w:rPr>
              <w:t>Kryterium oceniane przez eksperta na podstawie wniosku o dofinansowanie i załączników do wniosku</w:t>
            </w:r>
          </w:p>
        </w:tc>
        <w:tc>
          <w:tcPr>
            <w:tcW w:w="3969" w:type="dxa"/>
            <w:vAlign w:val="center"/>
          </w:tcPr>
          <w:p w:rsidR="003D3E92" w:rsidRPr="00C843C6" w:rsidRDefault="003D3E92" w:rsidP="00A908A6">
            <w:pPr>
              <w:jc w:val="center"/>
              <w:rPr>
                <w:rFonts w:ascii="Calibri" w:hAnsi="Calibri" w:cs="Arial"/>
              </w:rPr>
            </w:pPr>
            <w:r w:rsidRPr="00C843C6">
              <w:rPr>
                <w:rFonts w:ascii="Calibri" w:hAnsi="Calibri" w:cs="Arial"/>
              </w:rPr>
              <w:lastRenderedPageBreak/>
              <w:t>Kryterium obligatoryjne</w:t>
            </w:r>
          </w:p>
          <w:p w:rsidR="003D3E92" w:rsidRPr="00C843C6" w:rsidRDefault="003D3E92" w:rsidP="00A908A6">
            <w:pPr>
              <w:jc w:val="center"/>
              <w:rPr>
                <w:rFonts w:ascii="Calibri" w:hAnsi="Calibri" w:cs="Arial"/>
              </w:rPr>
            </w:pPr>
            <w:r w:rsidRPr="00C843C6">
              <w:rPr>
                <w:rFonts w:ascii="Calibri" w:hAnsi="Calibri" w:cs="Arial"/>
              </w:rPr>
              <w:t>(spełnienie jest niezbędne dla możliwości otrzymania dofinansowania)</w:t>
            </w:r>
          </w:p>
          <w:p w:rsidR="003D3E92" w:rsidRDefault="003D3E92" w:rsidP="00A908A6">
            <w:pPr>
              <w:autoSpaceDE w:val="0"/>
              <w:autoSpaceDN w:val="0"/>
              <w:adjustRightInd w:val="0"/>
              <w:spacing w:after="0" w:line="240" w:lineRule="auto"/>
              <w:jc w:val="center"/>
              <w:rPr>
                <w:rFonts w:ascii="Calibri" w:hAnsi="Calibri" w:cs="Arial"/>
              </w:rPr>
            </w:pPr>
            <w:r w:rsidRPr="00C843C6">
              <w:rPr>
                <w:rFonts w:ascii="Calibri" w:hAnsi="Calibri" w:cs="Arial"/>
              </w:rPr>
              <w:t>Niespełnienie kryterium oznacza odrzucenie wniosku</w:t>
            </w:r>
          </w:p>
        </w:tc>
      </w:tr>
      <w:tr w:rsidR="003D3E92" w:rsidRPr="00C843C6" w:rsidTr="00A908A6">
        <w:trPr>
          <w:trHeight w:val="699"/>
        </w:trPr>
        <w:tc>
          <w:tcPr>
            <w:tcW w:w="567" w:type="dxa"/>
            <w:vAlign w:val="center"/>
          </w:tcPr>
          <w:p w:rsidR="003D3E92" w:rsidRPr="00C843C6" w:rsidRDefault="003D3E92" w:rsidP="00A908A6">
            <w:pPr>
              <w:snapToGrid w:val="0"/>
              <w:rPr>
                <w:rFonts w:ascii="Calibri" w:hAnsi="Calibri" w:cs="Arial"/>
              </w:rPr>
            </w:pPr>
            <w:r>
              <w:rPr>
                <w:rFonts w:ascii="Calibri" w:hAnsi="Calibri" w:cs="Arial"/>
              </w:rPr>
              <w:t>3</w:t>
            </w:r>
          </w:p>
        </w:tc>
        <w:tc>
          <w:tcPr>
            <w:tcW w:w="3686" w:type="dxa"/>
            <w:vAlign w:val="center"/>
          </w:tcPr>
          <w:p w:rsidR="003D3E92" w:rsidRPr="00C843C6" w:rsidRDefault="003D3E92" w:rsidP="00A908A6">
            <w:pPr>
              <w:rPr>
                <w:rFonts w:ascii="Calibri" w:hAnsi="Calibri" w:cs="Arial"/>
                <w:b/>
              </w:rPr>
            </w:pPr>
            <w:r>
              <w:rPr>
                <w:rFonts w:ascii="Calibri" w:hAnsi="Calibri" w:cs="Arial"/>
                <w:b/>
              </w:rPr>
              <w:t>Zapewnienie odpowiedniego poziomu zainteresowania potencjalnych grantobiorców</w:t>
            </w:r>
          </w:p>
        </w:tc>
        <w:tc>
          <w:tcPr>
            <w:tcW w:w="6378" w:type="dxa"/>
            <w:vAlign w:val="center"/>
          </w:tcPr>
          <w:p w:rsidR="003D3E92" w:rsidRPr="007E4D84" w:rsidRDefault="003D3E92" w:rsidP="00A908A6">
            <w:pPr>
              <w:spacing w:after="0"/>
              <w:jc w:val="both"/>
              <w:rPr>
                <w:rFonts w:ascii="Calibri" w:hAnsi="Calibri" w:cs="Arial"/>
                <w:b/>
              </w:rPr>
            </w:pPr>
            <w:r w:rsidRPr="007E4D84">
              <w:rPr>
                <w:rFonts w:ascii="Calibri" w:hAnsi="Calibri" w:cs="Arial"/>
                <w:b/>
              </w:rPr>
              <w:t xml:space="preserve">Czy </w:t>
            </w:r>
            <w:r>
              <w:rPr>
                <w:rFonts w:ascii="Calibri" w:hAnsi="Calibri" w:cs="Arial"/>
                <w:b/>
              </w:rPr>
              <w:t>Wnioskodawc</w:t>
            </w:r>
            <w:r w:rsidRPr="007E4D84">
              <w:rPr>
                <w:rFonts w:ascii="Calibri" w:hAnsi="Calibri" w:cs="Arial"/>
                <w:b/>
              </w:rPr>
              <w:t>a zaplanował działania mające na celu dotarcie do szerokiego grona potencjalnych grantobiorców?</w:t>
            </w:r>
          </w:p>
          <w:p w:rsidR="003D3E92" w:rsidRDefault="003D3E92" w:rsidP="00A908A6">
            <w:pPr>
              <w:spacing w:after="0"/>
              <w:jc w:val="both"/>
              <w:rPr>
                <w:rFonts w:ascii="Calibri" w:hAnsi="Calibri" w:cs="Arial"/>
              </w:rPr>
            </w:pPr>
          </w:p>
          <w:p w:rsidR="003D3E92" w:rsidRDefault="003D3E92" w:rsidP="00A908A6">
            <w:pPr>
              <w:spacing w:after="0"/>
              <w:jc w:val="both"/>
              <w:rPr>
                <w:rFonts w:ascii="Calibri" w:hAnsi="Calibri" w:cs="Arial"/>
              </w:rPr>
            </w:pPr>
            <w:r w:rsidRPr="00C843C6">
              <w:rPr>
                <w:rFonts w:ascii="Calibri" w:hAnsi="Calibri" w:cs="Arial"/>
              </w:rPr>
              <w:t xml:space="preserve">Ocenie podlega, czy </w:t>
            </w:r>
            <w:r>
              <w:rPr>
                <w:rFonts w:ascii="Calibri" w:hAnsi="Calibri" w:cs="Arial"/>
              </w:rPr>
              <w:t>Wnioskodawc</w:t>
            </w:r>
            <w:r w:rsidRPr="00C843C6">
              <w:rPr>
                <w:rFonts w:ascii="Calibri" w:hAnsi="Calibri" w:cs="Arial"/>
              </w:rPr>
              <w:t xml:space="preserve">a w ramach projektu grantowego zapewni działania </w:t>
            </w:r>
            <w:r>
              <w:rPr>
                <w:rFonts w:ascii="Calibri" w:hAnsi="Calibri" w:cs="Arial"/>
              </w:rPr>
              <w:t>intensyfikujące udział MŚP w projekcie, np. poprzez współpracę z regionalnymi organizacjami zrzeszającymi przedsiębiorców i pracodawców, co przyczyni się</w:t>
            </w:r>
            <w:r w:rsidRPr="00C843C6">
              <w:rPr>
                <w:rFonts w:ascii="Calibri" w:hAnsi="Calibri" w:cs="Arial"/>
              </w:rPr>
              <w:t xml:space="preserve"> </w:t>
            </w:r>
            <w:r>
              <w:rPr>
                <w:rFonts w:ascii="Calibri" w:hAnsi="Calibri" w:cs="Arial"/>
              </w:rPr>
              <w:t xml:space="preserve">do </w:t>
            </w:r>
            <w:r w:rsidRPr="00C843C6">
              <w:rPr>
                <w:rFonts w:ascii="Calibri" w:hAnsi="Calibri" w:cs="Arial"/>
              </w:rPr>
              <w:t>aktywizacj</w:t>
            </w:r>
            <w:r>
              <w:rPr>
                <w:rFonts w:ascii="Calibri" w:hAnsi="Calibri" w:cs="Arial"/>
              </w:rPr>
              <w:t>i</w:t>
            </w:r>
            <w:r w:rsidRPr="00C843C6">
              <w:rPr>
                <w:rFonts w:ascii="Calibri" w:hAnsi="Calibri" w:cs="Arial"/>
              </w:rPr>
              <w:t xml:space="preserve"> </w:t>
            </w:r>
            <w:r>
              <w:rPr>
                <w:rFonts w:ascii="Calibri" w:hAnsi="Calibri" w:cs="Arial"/>
              </w:rPr>
              <w:t>MŚP</w:t>
            </w:r>
            <w:r w:rsidRPr="00C843C6">
              <w:rPr>
                <w:rFonts w:ascii="Calibri" w:hAnsi="Calibri" w:cs="Arial"/>
              </w:rPr>
              <w:t xml:space="preserve"> w zakresie korzystania z usług doradczych</w:t>
            </w:r>
            <w:r>
              <w:rPr>
                <w:rFonts w:ascii="Calibri" w:hAnsi="Calibri" w:cs="Arial"/>
              </w:rPr>
              <w:t>:</w:t>
            </w:r>
          </w:p>
          <w:p w:rsidR="003D3E92" w:rsidRDefault="003D3E92" w:rsidP="003D3E92">
            <w:pPr>
              <w:pStyle w:val="Akapitzlist"/>
              <w:numPr>
                <w:ilvl w:val="0"/>
                <w:numId w:val="39"/>
              </w:numPr>
              <w:suppressAutoHyphens/>
              <w:autoSpaceDN w:val="0"/>
              <w:spacing w:after="0" w:line="276" w:lineRule="auto"/>
              <w:contextualSpacing w:val="0"/>
              <w:jc w:val="both"/>
              <w:textAlignment w:val="baseline"/>
              <w:rPr>
                <w:rFonts w:cs="Arial"/>
              </w:rPr>
            </w:pPr>
            <w:r>
              <w:rPr>
                <w:rFonts w:cs="Arial"/>
              </w:rPr>
              <w:t>Wnioskodawc</w:t>
            </w:r>
            <w:r w:rsidRPr="009133CC">
              <w:rPr>
                <w:rFonts w:cs="Arial"/>
              </w:rPr>
              <w:t>a nie zaplanował żadnych działań w</w:t>
            </w:r>
            <w:r>
              <w:rPr>
                <w:rFonts w:cs="Arial"/>
              </w:rPr>
              <w:t> </w:t>
            </w:r>
            <w:r w:rsidRPr="009133CC">
              <w:rPr>
                <w:rFonts w:cs="Arial"/>
              </w:rPr>
              <w:t>ww.</w:t>
            </w:r>
            <w:r>
              <w:rPr>
                <w:rFonts w:cs="Arial"/>
              </w:rPr>
              <w:t> </w:t>
            </w:r>
            <w:r w:rsidRPr="009133CC">
              <w:rPr>
                <w:rFonts w:cs="Arial"/>
              </w:rPr>
              <w:t>zakresie – 0 pkt.</w:t>
            </w:r>
            <w:r>
              <w:rPr>
                <w:rFonts w:cs="Arial"/>
              </w:rPr>
              <w:t>;</w:t>
            </w:r>
          </w:p>
          <w:p w:rsidR="003D3E92" w:rsidRDefault="003D3E92" w:rsidP="003D3E92">
            <w:pPr>
              <w:pStyle w:val="Akapitzlist"/>
              <w:numPr>
                <w:ilvl w:val="0"/>
                <w:numId w:val="39"/>
              </w:numPr>
              <w:suppressAutoHyphens/>
              <w:autoSpaceDN w:val="0"/>
              <w:spacing w:after="0" w:line="276" w:lineRule="auto"/>
              <w:contextualSpacing w:val="0"/>
              <w:jc w:val="both"/>
              <w:textAlignment w:val="baseline"/>
              <w:rPr>
                <w:rFonts w:cs="Arial"/>
              </w:rPr>
            </w:pPr>
            <w:r>
              <w:rPr>
                <w:rFonts w:cs="Arial"/>
              </w:rPr>
              <w:t>Wnioskodawc</w:t>
            </w:r>
            <w:r w:rsidRPr="009133CC">
              <w:rPr>
                <w:rFonts w:cs="Arial"/>
              </w:rPr>
              <w:t xml:space="preserve">a przedstawił </w:t>
            </w:r>
            <w:r>
              <w:rPr>
                <w:rFonts w:cs="Arial"/>
              </w:rPr>
              <w:t>tylko wykaz</w:t>
            </w:r>
            <w:r w:rsidRPr="009133CC">
              <w:rPr>
                <w:rFonts w:cs="Arial"/>
              </w:rPr>
              <w:t xml:space="preserve"> działań w</w:t>
            </w:r>
            <w:r>
              <w:rPr>
                <w:rFonts w:cs="Arial"/>
              </w:rPr>
              <w:t> </w:t>
            </w:r>
            <w:r w:rsidRPr="009133CC">
              <w:rPr>
                <w:rFonts w:cs="Arial"/>
              </w:rPr>
              <w:t>ww.</w:t>
            </w:r>
            <w:r>
              <w:rPr>
                <w:rFonts w:cs="Arial"/>
              </w:rPr>
              <w:t> </w:t>
            </w:r>
            <w:r w:rsidRPr="009133CC">
              <w:rPr>
                <w:rFonts w:cs="Arial"/>
              </w:rPr>
              <w:t xml:space="preserve">zakresie, ale nie zawarł w nim </w:t>
            </w:r>
            <w:r>
              <w:rPr>
                <w:rFonts w:cs="Arial"/>
              </w:rPr>
              <w:t xml:space="preserve">uzasadnienia lub przedstawione uzasadnienie nie jest wystarczające </w:t>
            </w:r>
            <w:r w:rsidRPr="008A061A">
              <w:rPr>
                <w:rFonts w:cs="Arial"/>
              </w:rPr>
              <w:t xml:space="preserve">– </w:t>
            </w:r>
            <w:r>
              <w:rPr>
                <w:rFonts w:cs="Arial"/>
              </w:rPr>
              <w:t>1</w:t>
            </w:r>
            <w:r w:rsidRPr="008A061A">
              <w:rPr>
                <w:rFonts w:cs="Arial"/>
              </w:rPr>
              <w:t xml:space="preserve"> pkt.</w:t>
            </w:r>
            <w:r w:rsidRPr="009133CC">
              <w:rPr>
                <w:rFonts w:cs="Arial"/>
              </w:rPr>
              <w:t>;</w:t>
            </w:r>
          </w:p>
          <w:p w:rsidR="003D3E92" w:rsidRDefault="003D3E92" w:rsidP="003D3E92">
            <w:pPr>
              <w:pStyle w:val="Akapitzlist"/>
              <w:numPr>
                <w:ilvl w:val="0"/>
                <w:numId w:val="39"/>
              </w:numPr>
              <w:suppressAutoHyphens/>
              <w:autoSpaceDN w:val="0"/>
              <w:spacing w:after="0" w:line="276" w:lineRule="auto"/>
              <w:contextualSpacing w:val="0"/>
              <w:jc w:val="both"/>
              <w:textAlignment w:val="baseline"/>
              <w:rPr>
                <w:rFonts w:cs="Arial"/>
              </w:rPr>
            </w:pPr>
            <w:r>
              <w:rPr>
                <w:rFonts w:cs="Arial"/>
              </w:rPr>
              <w:t>Wnioskodawc</w:t>
            </w:r>
            <w:r w:rsidRPr="009133CC">
              <w:rPr>
                <w:rFonts w:cs="Arial"/>
              </w:rPr>
              <w:t>a przedstawił szczegółow</w:t>
            </w:r>
            <w:r>
              <w:rPr>
                <w:rFonts w:cs="Arial"/>
              </w:rPr>
              <w:t xml:space="preserve">y </w:t>
            </w:r>
            <w:r w:rsidRPr="009133CC">
              <w:rPr>
                <w:rFonts w:cs="Arial"/>
              </w:rPr>
              <w:t>plan działań w</w:t>
            </w:r>
            <w:r>
              <w:rPr>
                <w:rFonts w:cs="Arial"/>
              </w:rPr>
              <w:t> </w:t>
            </w:r>
            <w:r w:rsidRPr="009133CC">
              <w:rPr>
                <w:rFonts w:cs="Arial"/>
              </w:rPr>
              <w:t>ww.</w:t>
            </w:r>
            <w:r>
              <w:rPr>
                <w:rFonts w:cs="Arial"/>
              </w:rPr>
              <w:t> </w:t>
            </w:r>
            <w:r w:rsidRPr="009133CC">
              <w:rPr>
                <w:rFonts w:cs="Arial"/>
              </w:rPr>
              <w:t>zakresie</w:t>
            </w:r>
            <w:r>
              <w:rPr>
                <w:rFonts w:cs="Arial"/>
              </w:rPr>
              <w:t>, w logiczny i przemyślany sposób pokazujący ich wpływ na zwiększenie zainteresowania MŚP wsparciem na usługi doradcze</w:t>
            </w:r>
            <w:r w:rsidRPr="009133CC">
              <w:rPr>
                <w:rFonts w:cs="Arial"/>
              </w:rPr>
              <w:t xml:space="preserve"> – </w:t>
            </w:r>
            <w:r>
              <w:rPr>
                <w:rFonts w:cs="Arial"/>
              </w:rPr>
              <w:t>3</w:t>
            </w:r>
            <w:r w:rsidRPr="009133CC">
              <w:rPr>
                <w:rFonts w:cs="Arial"/>
              </w:rPr>
              <w:t xml:space="preserve"> pkt.</w:t>
            </w:r>
          </w:p>
          <w:p w:rsidR="003D3E92" w:rsidRPr="009133CC" w:rsidRDefault="003D3E92" w:rsidP="00A908A6">
            <w:pPr>
              <w:pStyle w:val="Akapitzlist"/>
              <w:spacing w:after="0"/>
              <w:jc w:val="both"/>
              <w:rPr>
                <w:rFonts w:cs="Arial"/>
              </w:rPr>
            </w:pPr>
          </w:p>
          <w:p w:rsidR="003D3E92" w:rsidRDefault="003D3E92" w:rsidP="00A908A6">
            <w:pPr>
              <w:jc w:val="both"/>
              <w:rPr>
                <w:rFonts w:ascii="Calibri" w:hAnsi="Calibri" w:cs="Arial"/>
              </w:rPr>
            </w:pPr>
            <w:r>
              <w:rPr>
                <w:rFonts w:ascii="Calibri" w:hAnsi="Calibri" w:cs="Arial"/>
              </w:rPr>
              <w:t>Przyznanie przez eksperta 0 pkt. w kryterium oznacza odrzucenie wniosku.</w:t>
            </w:r>
          </w:p>
          <w:p w:rsidR="003D3E92" w:rsidRPr="00C843C6" w:rsidRDefault="003D3E92" w:rsidP="00A908A6">
            <w:pPr>
              <w:jc w:val="both"/>
              <w:rPr>
                <w:rFonts w:ascii="Calibri" w:hAnsi="Calibri" w:cs="Arial"/>
              </w:rPr>
            </w:pPr>
            <w:r w:rsidRPr="00C843C6">
              <w:rPr>
                <w:rFonts w:ascii="Calibri" w:hAnsi="Calibri" w:cs="Arial"/>
              </w:rPr>
              <w:lastRenderedPageBreak/>
              <w:t>Kryterium weryfikowane w oparciu o treść wniosku o</w:t>
            </w:r>
            <w:r>
              <w:rPr>
                <w:rFonts w:ascii="Calibri" w:hAnsi="Calibri" w:cs="Arial"/>
              </w:rPr>
              <w:t> </w:t>
            </w:r>
            <w:r w:rsidRPr="00C843C6">
              <w:rPr>
                <w:rFonts w:ascii="Calibri" w:hAnsi="Calibri" w:cs="Arial"/>
              </w:rPr>
              <w:t>dofinansowanie projektu oraz treść załączników.</w:t>
            </w:r>
          </w:p>
        </w:tc>
        <w:tc>
          <w:tcPr>
            <w:tcW w:w="3969" w:type="dxa"/>
            <w:vAlign w:val="center"/>
          </w:tcPr>
          <w:p w:rsidR="003D3E92" w:rsidRDefault="003D3E92" w:rsidP="00A908A6">
            <w:pPr>
              <w:autoSpaceDE w:val="0"/>
              <w:autoSpaceDN w:val="0"/>
              <w:adjustRightInd w:val="0"/>
              <w:spacing w:after="0" w:line="240" w:lineRule="auto"/>
              <w:jc w:val="center"/>
              <w:rPr>
                <w:rFonts w:ascii="Calibri" w:hAnsi="Calibri" w:cs="Arial"/>
              </w:rPr>
            </w:pPr>
            <w:r>
              <w:rPr>
                <w:rFonts w:ascii="Calibri" w:hAnsi="Calibri" w:cs="Arial"/>
              </w:rPr>
              <w:lastRenderedPageBreak/>
              <w:t>0/1/3</w:t>
            </w:r>
            <w:r w:rsidRPr="00C843C6">
              <w:rPr>
                <w:rFonts w:ascii="Calibri" w:hAnsi="Calibri" w:cs="Arial"/>
              </w:rPr>
              <w:t xml:space="preserve"> pkt</w:t>
            </w:r>
          </w:p>
          <w:p w:rsidR="003D3E92" w:rsidRPr="00C843C6" w:rsidRDefault="003D3E92" w:rsidP="00A908A6">
            <w:pPr>
              <w:autoSpaceDE w:val="0"/>
              <w:autoSpaceDN w:val="0"/>
              <w:adjustRightInd w:val="0"/>
              <w:spacing w:after="0" w:line="240" w:lineRule="auto"/>
              <w:jc w:val="center"/>
              <w:rPr>
                <w:rFonts w:ascii="Calibri" w:hAnsi="Calibri" w:cs="Arial"/>
              </w:rPr>
            </w:pPr>
          </w:p>
          <w:p w:rsidR="003D3E92" w:rsidRPr="00C843C6" w:rsidRDefault="003D3E92" w:rsidP="00A908A6">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oznacza</w:t>
            </w:r>
          </w:p>
          <w:p w:rsidR="003D3E92" w:rsidRPr="00C843C6" w:rsidRDefault="003D3E92" w:rsidP="00A908A6">
            <w:pPr>
              <w:autoSpaceDE w:val="0"/>
              <w:autoSpaceDN w:val="0"/>
              <w:adjustRightInd w:val="0"/>
              <w:spacing w:after="0" w:line="240" w:lineRule="auto"/>
              <w:jc w:val="center"/>
              <w:rPr>
                <w:rFonts w:ascii="Calibri" w:hAnsi="Calibri" w:cs="Arial"/>
              </w:rPr>
            </w:pP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3D3E92" w:rsidRPr="00C843C6" w:rsidTr="00A908A6">
        <w:trPr>
          <w:trHeight w:val="552"/>
        </w:trPr>
        <w:tc>
          <w:tcPr>
            <w:tcW w:w="567" w:type="dxa"/>
            <w:vAlign w:val="center"/>
          </w:tcPr>
          <w:p w:rsidR="003D3E92" w:rsidRPr="00C843C6" w:rsidRDefault="003D3E92" w:rsidP="00A908A6">
            <w:pPr>
              <w:snapToGrid w:val="0"/>
              <w:rPr>
                <w:rFonts w:ascii="Calibri" w:hAnsi="Calibri" w:cs="Arial"/>
              </w:rPr>
            </w:pPr>
            <w:r>
              <w:rPr>
                <w:rFonts w:ascii="Calibri" w:hAnsi="Calibri" w:cs="Arial"/>
              </w:rPr>
              <w:t>4</w:t>
            </w:r>
          </w:p>
        </w:tc>
        <w:tc>
          <w:tcPr>
            <w:tcW w:w="3686" w:type="dxa"/>
            <w:vAlign w:val="center"/>
          </w:tcPr>
          <w:p w:rsidR="003D3E92" w:rsidRPr="006D6250" w:rsidRDefault="003D3E92" w:rsidP="00A908A6">
            <w:pPr>
              <w:rPr>
                <w:rFonts w:ascii="Calibri" w:hAnsi="Calibri" w:cs="Arial"/>
              </w:rPr>
            </w:pPr>
            <w:r>
              <w:rPr>
                <w:rFonts w:ascii="Calibri" w:hAnsi="Calibri" w:cs="Arial"/>
                <w:b/>
              </w:rPr>
              <w:t>Stosowanie standardów usług</w:t>
            </w:r>
          </w:p>
        </w:tc>
        <w:tc>
          <w:tcPr>
            <w:tcW w:w="6378" w:type="dxa"/>
            <w:vAlign w:val="center"/>
          </w:tcPr>
          <w:p w:rsidR="003D3E92" w:rsidRPr="00565B66" w:rsidRDefault="003D3E92" w:rsidP="00A908A6">
            <w:pPr>
              <w:jc w:val="both"/>
              <w:rPr>
                <w:rFonts w:ascii="Calibri" w:hAnsi="Calibri" w:cs="Arial"/>
                <w:b/>
              </w:rPr>
            </w:pPr>
            <w:r w:rsidRPr="00565B66">
              <w:rPr>
                <w:rFonts w:ascii="Calibri" w:hAnsi="Calibri" w:cs="Arial"/>
                <w:b/>
              </w:rPr>
              <w:t xml:space="preserve">Czy Wnioskodawca </w:t>
            </w:r>
            <w:r>
              <w:rPr>
                <w:rFonts w:ascii="Calibri" w:hAnsi="Calibri" w:cs="Arial"/>
                <w:b/>
              </w:rPr>
              <w:t>prowadzi działalność na rzecz przedsiębiorstw według określonych standardów jakości</w:t>
            </w:r>
            <w:r w:rsidRPr="00565B66">
              <w:rPr>
                <w:rFonts w:ascii="Calibri" w:hAnsi="Calibri" w:cs="Arial"/>
                <w:b/>
              </w:rPr>
              <w:t>?</w:t>
            </w:r>
          </w:p>
          <w:p w:rsidR="003D3E92" w:rsidRDefault="003D3E92" w:rsidP="00A908A6">
            <w:pPr>
              <w:spacing w:after="0"/>
              <w:jc w:val="both"/>
              <w:rPr>
                <w:rFonts w:ascii="Calibri" w:hAnsi="Calibri" w:cs="Arial"/>
              </w:rPr>
            </w:pPr>
            <w:r>
              <w:rPr>
                <w:rFonts w:ascii="Calibri" w:hAnsi="Calibri" w:cs="Arial"/>
              </w:rPr>
              <w:t xml:space="preserve">Kryterium premiuje Wnioskodawców, którzy w zakresie świadczenia usług na rzecz przedsiębiorstw </w:t>
            </w:r>
            <w:r w:rsidRPr="00131E0C">
              <w:rPr>
                <w:rFonts w:ascii="Calibri" w:hAnsi="Calibri" w:cs="Arial"/>
              </w:rPr>
              <w:t>oraz w zakresie zapewnienia odpowiedniego potencjału organizacyjnego, technicznego i</w:t>
            </w:r>
            <w:r>
              <w:rPr>
                <w:rFonts w:ascii="Calibri" w:hAnsi="Calibri" w:cs="Arial"/>
              </w:rPr>
              <w:t> </w:t>
            </w:r>
            <w:r w:rsidRPr="00131E0C">
              <w:rPr>
                <w:rFonts w:ascii="Calibri" w:hAnsi="Calibri" w:cs="Arial"/>
              </w:rPr>
              <w:t xml:space="preserve">ekonomicznego </w:t>
            </w:r>
            <w:r>
              <w:rPr>
                <w:rFonts w:ascii="Calibri" w:hAnsi="Calibri" w:cs="Arial"/>
              </w:rPr>
              <w:t>stosują dostępne standardy dla zagwarantowania odpowiedniego poziomu wsparcia udzielanego przedsiębiorcom:</w:t>
            </w:r>
          </w:p>
          <w:p w:rsidR="003D3E92" w:rsidRDefault="003D3E92" w:rsidP="003D3E92">
            <w:pPr>
              <w:pStyle w:val="Akapitzlist"/>
              <w:numPr>
                <w:ilvl w:val="0"/>
                <w:numId w:val="39"/>
              </w:numPr>
              <w:suppressAutoHyphens/>
              <w:autoSpaceDN w:val="0"/>
              <w:spacing w:after="0" w:line="276" w:lineRule="auto"/>
              <w:contextualSpacing w:val="0"/>
              <w:jc w:val="both"/>
              <w:textAlignment w:val="baseline"/>
              <w:rPr>
                <w:rFonts w:cs="Arial"/>
              </w:rPr>
            </w:pPr>
            <w:r>
              <w:rPr>
                <w:rFonts w:cs="Arial"/>
              </w:rPr>
              <w:t>nie – 0 pkt.;</w:t>
            </w:r>
          </w:p>
          <w:p w:rsidR="003D3E92" w:rsidRDefault="003D3E92" w:rsidP="003D3E92">
            <w:pPr>
              <w:pStyle w:val="Akapitzlist"/>
              <w:numPr>
                <w:ilvl w:val="0"/>
                <w:numId w:val="39"/>
              </w:numPr>
              <w:suppressAutoHyphens/>
              <w:autoSpaceDN w:val="0"/>
              <w:spacing w:after="0" w:line="276" w:lineRule="auto"/>
              <w:contextualSpacing w:val="0"/>
              <w:jc w:val="both"/>
              <w:textAlignment w:val="baseline"/>
              <w:rPr>
                <w:rFonts w:cs="Arial"/>
              </w:rPr>
            </w:pPr>
            <w:r>
              <w:rPr>
                <w:rFonts w:cs="Arial"/>
              </w:rPr>
              <w:t>tak – 2 pkt.</w:t>
            </w:r>
          </w:p>
          <w:p w:rsidR="003D3E92" w:rsidRPr="000B48FF" w:rsidRDefault="003D3E92" w:rsidP="00A908A6">
            <w:pPr>
              <w:pStyle w:val="Akapitzlist"/>
              <w:spacing w:after="0"/>
              <w:jc w:val="both"/>
              <w:rPr>
                <w:rFonts w:cs="Arial"/>
              </w:rPr>
            </w:pPr>
          </w:p>
          <w:p w:rsidR="003D3E92" w:rsidRPr="009D267A" w:rsidRDefault="003D3E92" w:rsidP="00A908A6">
            <w:pPr>
              <w:jc w:val="both"/>
              <w:rPr>
                <w:rFonts w:cs="Arial"/>
              </w:rPr>
            </w:pPr>
            <w:r w:rsidRPr="009D267A">
              <w:t>Wnioskodawca powinien wykazać posiadanie wdrożonego procesu świadczenia usług doradczych, zapewniający wysoką jakość świadczonych usług i powtarzalność działań z nimi związanych. IZ</w:t>
            </w:r>
            <w:r>
              <w:t> </w:t>
            </w:r>
            <w:r w:rsidRPr="009D267A">
              <w:t xml:space="preserve">RPO WD nie wskazuje określonych norm/ certyfikatów w tym zakresie. Dokumentami potwierdzającymi wdrożenie standardu świadczenia usług mogą być wszelkie certyfikaty, akredytacje, zaświadczenia wydane w zakresie świadczenia usług </w:t>
            </w:r>
            <w:r>
              <w:t>na rzecz MŚP</w:t>
            </w:r>
            <w:r w:rsidRPr="009D267A">
              <w:t xml:space="preserve">, </w:t>
            </w:r>
            <w:r>
              <w:t xml:space="preserve">a także wyróżnienia, nagrody i referencje, </w:t>
            </w:r>
            <w:r w:rsidRPr="009D267A">
              <w:t>z</w:t>
            </w:r>
            <w:r>
              <w:t> </w:t>
            </w:r>
            <w:r w:rsidRPr="009D267A">
              <w:t>których wynika między innymi, że Wnioskodawca ma wprowadzony odpowiedni system do obsługi określonego rodzaju klientów, że posługuje się jednolitymi wzorami dokumentów i że jest w stanie za każdym razem przeprowadzić usługę w taki sam sposób</w:t>
            </w:r>
            <w:r>
              <w:t xml:space="preserve"> oraz że posiada odpowiednie doświadczenie do przeprowadzania usługi.</w:t>
            </w:r>
            <w:r w:rsidRPr="009D267A">
              <w:t>.</w:t>
            </w:r>
          </w:p>
        </w:tc>
        <w:tc>
          <w:tcPr>
            <w:tcW w:w="3969" w:type="dxa"/>
            <w:vAlign w:val="center"/>
          </w:tcPr>
          <w:p w:rsidR="003D3E92" w:rsidRDefault="003D3E92" w:rsidP="00A908A6">
            <w:pPr>
              <w:jc w:val="center"/>
              <w:rPr>
                <w:rFonts w:ascii="Calibri" w:hAnsi="Calibri" w:cs="Arial"/>
              </w:rPr>
            </w:pPr>
            <w:r>
              <w:rPr>
                <w:rFonts w:ascii="Calibri" w:hAnsi="Calibri" w:cs="Arial"/>
              </w:rPr>
              <w:t>0/2 pkt</w:t>
            </w:r>
          </w:p>
          <w:p w:rsidR="003D3E92" w:rsidRPr="00C843C6" w:rsidRDefault="003D3E92" w:rsidP="00A908A6">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nie oznacza</w:t>
            </w:r>
            <w:r>
              <w:rPr>
                <w:rFonts w:ascii="Calibri" w:hAnsi="Calibri" w:cs="Arial"/>
              </w:rPr>
              <w:t xml:space="preserve"> </w:t>
            </w:r>
            <w:r w:rsidRPr="00C843C6">
              <w:rPr>
                <w:rFonts w:ascii="Calibri" w:hAnsi="Calibri" w:cs="Arial"/>
              </w:rPr>
              <w:t>odrzucenia wniosku)</w:t>
            </w:r>
            <w:r>
              <w:rPr>
                <w:rFonts w:ascii="Calibri" w:hAnsi="Calibri" w:cs="Arial"/>
              </w:rPr>
              <w:t>.</w:t>
            </w:r>
          </w:p>
        </w:tc>
      </w:tr>
      <w:tr w:rsidR="003D3E92" w:rsidRPr="00A641C5" w:rsidTr="00A908A6">
        <w:trPr>
          <w:trHeight w:val="558"/>
        </w:trPr>
        <w:tc>
          <w:tcPr>
            <w:tcW w:w="567" w:type="dxa"/>
            <w:vAlign w:val="center"/>
          </w:tcPr>
          <w:p w:rsidR="003D3E92" w:rsidRPr="00C843C6" w:rsidRDefault="003D3E92" w:rsidP="00A908A6">
            <w:pPr>
              <w:snapToGrid w:val="0"/>
              <w:rPr>
                <w:rFonts w:ascii="Calibri" w:hAnsi="Calibri" w:cs="Arial"/>
              </w:rPr>
            </w:pPr>
            <w:r>
              <w:rPr>
                <w:rFonts w:ascii="Calibri" w:hAnsi="Calibri" w:cs="Arial"/>
              </w:rPr>
              <w:t>5</w:t>
            </w:r>
          </w:p>
        </w:tc>
        <w:tc>
          <w:tcPr>
            <w:tcW w:w="3686" w:type="dxa"/>
            <w:vAlign w:val="center"/>
          </w:tcPr>
          <w:p w:rsidR="003D3E92" w:rsidRPr="00CA0395" w:rsidRDefault="003D3E92" w:rsidP="00A908A6">
            <w:pPr>
              <w:rPr>
                <w:rFonts w:ascii="Calibri" w:hAnsi="Calibri" w:cs="Arial"/>
              </w:rPr>
            </w:pPr>
            <w:r>
              <w:rPr>
                <w:rFonts w:ascii="Calibri" w:hAnsi="Calibri" w:cs="Arial"/>
                <w:b/>
              </w:rPr>
              <w:t>Wpływ projektu na rozwój inteligentnych specjalizacji regionu (RSI)</w:t>
            </w:r>
          </w:p>
        </w:tc>
        <w:tc>
          <w:tcPr>
            <w:tcW w:w="6378" w:type="dxa"/>
            <w:vAlign w:val="center"/>
          </w:tcPr>
          <w:p w:rsidR="003D3E92" w:rsidRPr="00104D23" w:rsidRDefault="003D3E92" w:rsidP="00A908A6">
            <w:pPr>
              <w:spacing w:after="0"/>
              <w:jc w:val="both"/>
              <w:rPr>
                <w:rFonts w:ascii="Calibri" w:hAnsi="Calibri" w:cs="Arial"/>
                <w:b/>
              </w:rPr>
            </w:pPr>
            <w:r w:rsidRPr="00104D23">
              <w:rPr>
                <w:rFonts w:ascii="Calibri" w:hAnsi="Calibri" w:cs="Arial"/>
                <w:b/>
              </w:rPr>
              <w:t xml:space="preserve">Czy usługi doradcze oferowane w ramach grantów </w:t>
            </w:r>
            <w:r>
              <w:rPr>
                <w:rFonts w:ascii="Calibri" w:hAnsi="Calibri" w:cs="Arial"/>
                <w:b/>
              </w:rPr>
              <w:t>będą wspierać rozwój inteligentnych specjalizacji regionu (RSI)?</w:t>
            </w:r>
          </w:p>
          <w:p w:rsidR="003D3E92" w:rsidRDefault="003D3E92" w:rsidP="00A908A6">
            <w:pPr>
              <w:spacing w:after="0"/>
              <w:jc w:val="both"/>
              <w:rPr>
                <w:rFonts w:ascii="Calibri" w:hAnsi="Calibri" w:cs="Arial"/>
              </w:rPr>
            </w:pPr>
          </w:p>
          <w:p w:rsidR="003D3E92" w:rsidRDefault="003D3E92" w:rsidP="00A908A6">
            <w:pPr>
              <w:spacing w:after="0"/>
              <w:jc w:val="both"/>
              <w:rPr>
                <w:rFonts w:ascii="Calibri" w:hAnsi="Calibri" w:cs="Arial"/>
              </w:rPr>
            </w:pPr>
            <w:r w:rsidRPr="00DC334F">
              <w:rPr>
                <w:rFonts w:ascii="Calibri" w:hAnsi="Calibri" w:cs="Arial"/>
              </w:rPr>
              <w:t xml:space="preserve">W ramach kryterium </w:t>
            </w:r>
            <w:r>
              <w:rPr>
                <w:rFonts w:ascii="Calibri" w:hAnsi="Calibri" w:cs="Arial"/>
              </w:rPr>
              <w:t xml:space="preserve">będzie </w:t>
            </w:r>
            <w:r w:rsidRPr="00DC334F">
              <w:rPr>
                <w:rFonts w:ascii="Calibri" w:hAnsi="Calibri" w:cs="Arial"/>
              </w:rPr>
              <w:t>sprawdzane</w:t>
            </w:r>
            <w:r>
              <w:rPr>
                <w:rFonts w:ascii="Calibri" w:hAnsi="Calibri" w:cs="Arial"/>
              </w:rPr>
              <w:t>,</w:t>
            </w:r>
            <w:r w:rsidRPr="00DC334F">
              <w:rPr>
                <w:rFonts w:ascii="Calibri" w:hAnsi="Calibri" w:cs="Arial"/>
              </w:rPr>
              <w:t xml:space="preserve"> czy </w:t>
            </w:r>
            <w:r>
              <w:rPr>
                <w:rFonts w:ascii="Calibri" w:hAnsi="Calibri" w:cs="Arial"/>
              </w:rPr>
              <w:t xml:space="preserve">wnioskodawca </w:t>
            </w:r>
            <w:r>
              <w:rPr>
                <w:rFonts w:ascii="Calibri" w:hAnsi="Calibri" w:cs="Arial"/>
              </w:rPr>
              <w:lastRenderedPageBreak/>
              <w:t xml:space="preserve">w ramach </w:t>
            </w:r>
            <w:r w:rsidRPr="00DC334F">
              <w:rPr>
                <w:rFonts w:ascii="Calibri" w:hAnsi="Calibri" w:cs="Arial"/>
              </w:rPr>
              <w:t xml:space="preserve">projektu grantowego </w:t>
            </w:r>
            <w:r>
              <w:rPr>
                <w:rFonts w:ascii="Calibri" w:hAnsi="Calibri" w:cs="Arial"/>
              </w:rPr>
              <w:t>zobowiązuje się do przekazania co najmniej 20% grantów (tj. 20% ogólnej liczby pojedynczych grantów przekazanych MŚP)</w:t>
            </w:r>
            <w:r w:rsidRPr="00DC334F">
              <w:rPr>
                <w:rFonts w:ascii="Calibri" w:hAnsi="Calibri" w:cs="Arial"/>
              </w:rPr>
              <w:t xml:space="preserve"> </w:t>
            </w:r>
            <w:r>
              <w:rPr>
                <w:rFonts w:ascii="Calibri" w:hAnsi="Calibri" w:cs="Arial"/>
              </w:rPr>
              <w:t>na usługi doradcze</w:t>
            </w:r>
            <w:r w:rsidRPr="00DC334F">
              <w:rPr>
                <w:rFonts w:ascii="Calibri" w:hAnsi="Calibri" w:cs="Arial"/>
                <w:i/>
              </w:rPr>
              <w:t xml:space="preserve"> </w:t>
            </w:r>
            <w:r w:rsidRPr="00515F50">
              <w:rPr>
                <w:rFonts w:ascii="Calibri" w:hAnsi="Calibri" w:cs="Arial"/>
              </w:rPr>
              <w:t xml:space="preserve">dla MŚP </w:t>
            </w:r>
            <w:r w:rsidRPr="00DC334F">
              <w:rPr>
                <w:rFonts w:ascii="Calibri" w:hAnsi="Calibri" w:cs="Arial"/>
              </w:rPr>
              <w:t>wpisują</w:t>
            </w:r>
            <w:r>
              <w:rPr>
                <w:rFonts w:ascii="Calibri" w:hAnsi="Calibri" w:cs="Arial"/>
              </w:rPr>
              <w:t>cych</w:t>
            </w:r>
            <w:r w:rsidRPr="00DC334F">
              <w:rPr>
                <w:rFonts w:ascii="Calibri" w:hAnsi="Calibri" w:cs="Arial"/>
              </w:rPr>
              <w:t xml:space="preserve"> się w</w:t>
            </w:r>
            <w:r>
              <w:rPr>
                <w:rFonts w:ascii="Calibri" w:hAnsi="Calibri" w:cs="Arial"/>
              </w:rPr>
              <w:t> </w:t>
            </w:r>
            <w:r w:rsidRPr="00DC334F">
              <w:rPr>
                <w:rFonts w:ascii="Calibri" w:hAnsi="Calibri" w:cs="Arial"/>
              </w:rPr>
              <w:t>specjalizacje i</w:t>
            </w:r>
            <w:r>
              <w:rPr>
                <w:rFonts w:ascii="Calibri" w:hAnsi="Calibri" w:cs="Arial"/>
              </w:rPr>
              <w:t> </w:t>
            </w:r>
            <w:r w:rsidRPr="00DC334F">
              <w:rPr>
                <w:rFonts w:ascii="Calibri" w:hAnsi="Calibri" w:cs="Arial"/>
              </w:rPr>
              <w:t>podobszary inteligentnych specjalizacji</w:t>
            </w:r>
            <w:r>
              <w:rPr>
                <w:rFonts w:ascii="Calibri" w:hAnsi="Calibri" w:cs="Arial"/>
              </w:rPr>
              <w:t xml:space="preserve"> regionu,</w:t>
            </w:r>
            <w:r w:rsidRPr="00DC334F">
              <w:rPr>
                <w:rFonts w:ascii="Calibri" w:hAnsi="Calibri" w:cs="Arial"/>
              </w:rPr>
              <w:t xml:space="preserve"> wymienionych w</w:t>
            </w:r>
            <w:r>
              <w:rPr>
                <w:rFonts w:ascii="Calibri" w:hAnsi="Calibri" w:cs="Arial"/>
              </w:rPr>
              <w:t> </w:t>
            </w:r>
            <w:r w:rsidRPr="00DC334F">
              <w:rPr>
                <w:rFonts w:ascii="Calibri" w:hAnsi="Calibri" w:cs="Arial"/>
              </w:rPr>
              <w:t>dokumencie „Ramy Strategicznie na rzecz inteligentnych specjalizacji Dolnego Śląska” –</w:t>
            </w:r>
            <w:r>
              <w:rPr>
                <w:rFonts w:ascii="Calibri" w:hAnsi="Calibri" w:cs="Arial"/>
              </w:rPr>
              <w:t xml:space="preserve"> </w:t>
            </w:r>
            <w:r w:rsidRPr="00DC334F">
              <w:rPr>
                <w:rFonts w:ascii="Calibri" w:hAnsi="Calibri" w:cs="Arial"/>
              </w:rPr>
              <w:t>aktualizacja przyjęta uchwałą nr</w:t>
            </w:r>
            <w:r>
              <w:rPr>
                <w:rFonts w:ascii="Calibri" w:hAnsi="Calibri" w:cs="Arial"/>
              </w:rPr>
              <w:t> </w:t>
            </w:r>
            <w:r w:rsidRPr="00DC334F">
              <w:rPr>
                <w:rFonts w:ascii="Calibri" w:hAnsi="Calibri" w:cs="Arial"/>
              </w:rPr>
              <w:t>1063/V/15 Zarządu Województwa Dolnośląskiego z</w:t>
            </w:r>
            <w:r>
              <w:rPr>
                <w:rFonts w:ascii="Calibri" w:hAnsi="Calibri" w:cs="Arial"/>
              </w:rPr>
              <w:t> </w:t>
            </w:r>
            <w:r w:rsidRPr="00DC334F">
              <w:rPr>
                <w:rFonts w:ascii="Calibri" w:hAnsi="Calibri" w:cs="Arial"/>
              </w:rPr>
              <w:t>19</w:t>
            </w:r>
            <w:r>
              <w:rPr>
                <w:rFonts w:ascii="Calibri" w:hAnsi="Calibri" w:cs="Arial"/>
              </w:rPr>
              <w:t> </w:t>
            </w:r>
            <w:r w:rsidRPr="00DC334F">
              <w:rPr>
                <w:rFonts w:ascii="Calibri" w:hAnsi="Calibri" w:cs="Arial"/>
              </w:rPr>
              <w:t>sierpnia 2015) (załącznik RSI)</w:t>
            </w:r>
            <w:r>
              <w:rPr>
                <w:rFonts w:ascii="Calibri" w:hAnsi="Calibri" w:cs="Arial"/>
              </w:rPr>
              <w:t>:</w:t>
            </w:r>
          </w:p>
          <w:p w:rsidR="003D3E92" w:rsidRDefault="003D3E92" w:rsidP="00A908A6">
            <w:pPr>
              <w:spacing w:after="0"/>
              <w:jc w:val="both"/>
              <w:rPr>
                <w:rFonts w:ascii="Calibri" w:hAnsi="Calibri" w:cs="Arial"/>
              </w:rPr>
            </w:pPr>
            <w:r>
              <w:rPr>
                <w:rFonts w:ascii="Calibri" w:hAnsi="Calibri" w:cs="Arial"/>
              </w:rPr>
              <w:t>- tak – 2 pkt.;</w:t>
            </w:r>
          </w:p>
          <w:p w:rsidR="003D3E92" w:rsidRPr="00DC334F" w:rsidRDefault="003D3E92" w:rsidP="00A908A6">
            <w:pPr>
              <w:jc w:val="both"/>
              <w:rPr>
                <w:rFonts w:ascii="Calibri" w:hAnsi="Calibri" w:cs="Arial"/>
              </w:rPr>
            </w:pPr>
            <w:r>
              <w:rPr>
                <w:rFonts w:ascii="Calibri" w:hAnsi="Calibri" w:cs="Arial"/>
              </w:rPr>
              <w:t>- nie – 0 pkt.</w:t>
            </w:r>
          </w:p>
          <w:p w:rsidR="003D3E92" w:rsidRPr="009D267A" w:rsidRDefault="003D3E92" w:rsidP="00A908A6">
            <w:pPr>
              <w:jc w:val="both"/>
              <w:rPr>
                <w:rFonts w:ascii="Calibri" w:hAnsi="Calibri" w:cs="Arial"/>
                <w:sz w:val="20"/>
                <w:szCs w:val="20"/>
              </w:rPr>
            </w:pPr>
            <w:r w:rsidRPr="009D267A">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3D3E92" w:rsidRPr="00CC514C" w:rsidRDefault="003D3E92" w:rsidP="00A908A6">
            <w:pPr>
              <w:jc w:val="both"/>
              <w:rPr>
                <w:rFonts w:cs="Arial"/>
              </w:rPr>
            </w:pPr>
            <w:r w:rsidRPr="009D267A">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w:t>
            </w:r>
            <w:r>
              <w:rPr>
                <w:rFonts w:ascii="Calibri" w:eastAsia="Calibri" w:hAnsi="Calibri" w:cs="Arial"/>
                <w:sz w:val="20"/>
                <w:szCs w:val="20"/>
              </w:rPr>
              <w:t> </w:t>
            </w:r>
            <w:r w:rsidRPr="009D267A">
              <w:rPr>
                <w:rFonts w:ascii="Calibri" w:eastAsia="Calibri" w:hAnsi="Calibri" w:cs="Arial"/>
                <w:sz w:val="20"/>
                <w:szCs w:val="20"/>
              </w:rPr>
              <w:t>przeprowadzeniu konsultacji społecznych.</w:t>
            </w:r>
          </w:p>
        </w:tc>
        <w:tc>
          <w:tcPr>
            <w:tcW w:w="3969" w:type="dxa"/>
            <w:vAlign w:val="center"/>
          </w:tcPr>
          <w:p w:rsidR="003D3E92" w:rsidRDefault="003D3E92" w:rsidP="00A908A6">
            <w:pPr>
              <w:autoSpaceDE w:val="0"/>
              <w:autoSpaceDN w:val="0"/>
              <w:adjustRightInd w:val="0"/>
              <w:spacing w:after="0" w:line="240" w:lineRule="auto"/>
              <w:jc w:val="center"/>
              <w:rPr>
                <w:rFonts w:ascii="Calibri" w:hAnsi="Calibri" w:cs="Arial"/>
              </w:rPr>
            </w:pPr>
            <w:r>
              <w:rPr>
                <w:rFonts w:ascii="Calibri" w:hAnsi="Calibri" w:cs="Arial"/>
              </w:rPr>
              <w:lastRenderedPageBreak/>
              <w:t>0/2 pkt.</w:t>
            </w:r>
          </w:p>
          <w:p w:rsidR="003D3E92" w:rsidRDefault="003D3E92" w:rsidP="00A908A6">
            <w:pPr>
              <w:autoSpaceDE w:val="0"/>
              <w:autoSpaceDN w:val="0"/>
              <w:adjustRightInd w:val="0"/>
              <w:spacing w:after="0" w:line="240" w:lineRule="auto"/>
              <w:jc w:val="center"/>
              <w:rPr>
                <w:rFonts w:ascii="Calibri" w:hAnsi="Calibri" w:cs="Arial"/>
              </w:rPr>
            </w:pPr>
          </w:p>
          <w:p w:rsidR="003D3E92" w:rsidRPr="00A641C5" w:rsidRDefault="003D3E92" w:rsidP="00A908A6">
            <w:pPr>
              <w:autoSpaceDE w:val="0"/>
              <w:autoSpaceDN w:val="0"/>
              <w:adjustRightInd w:val="0"/>
              <w:spacing w:after="0" w:line="240" w:lineRule="auto"/>
              <w:jc w:val="center"/>
              <w:rPr>
                <w:rFonts w:ascii="Calibri" w:hAnsi="Calibri" w:cs="Arial"/>
              </w:rPr>
            </w:pPr>
            <w:r w:rsidRPr="00C843C6">
              <w:rPr>
                <w:rFonts w:ascii="Calibri" w:hAnsi="Calibri" w:cs="Arial"/>
              </w:rPr>
              <w:t xml:space="preserve">(0 punktów w kryterium </w:t>
            </w:r>
            <w:r w:rsidRPr="0036636C">
              <w:rPr>
                <w:rFonts w:ascii="Calibri" w:hAnsi="Calibri" w:cs="Arial"/>
              </w:rPr>
              <w:t>nie oznacza</w:t>
            </w:r>
            <w:r>
              <w:rPr>
                <w:rFonts w:ascii="Calibri" w:hAnsi="Calibri" w:cs="Arial"/>
              </w:rPr>
              <w:t xml:space="preserve"> </w:t>
            </w: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3D3E92" w:rsidTr="00A908A6">
        <w:trPr>
          <w:trHeight w:val="836"/>
        </w:trPr>
        <w:tc>
          <w:tcPr>
            <w:tcW w:w="567" w:type="dxa"/>
            <w:vAlign w:val="center"/>
          </w:tcPr>
          <w:p w:rsidR="003D3E92" w:rsidRDefault="003D3E92" w:rsidP="00A908A6">
            <w:pPr>
              <w:snapToGrid w:val="0"/>
              <w:rPr>
                <w:rFonts w:ascii="Calibri" w:hAnsi="Calibri" w:cs="Arial"/>
              </w:rPr>
            </w:pPr>
            <w:r>
              <w:rPr>
                <w:rFonts w:ascii="Calibri" w:hAnsi="Calibri" w:cs="Arial"/>
              </w:rPr>
              <w:t>6</w:t>
            </w:r>
          </w:p>
        </w:tc>
        <w:tc>
          <w:tcPr>
            <w:tcW w:w="3686" w:type="dxa"/>
            <w:vAlign w:val="center"/>
          </w:tcPr>
          <w:p w:rsidR="003D3E92" w:rsidRDefault="003D3E92" w:rsidP="00A908A6">
            <w:pPr>
              <w:rPr>
                <w:rFonts w:ascii="Calibri" w:hAnsi="Calibri" w:cs="Arial"/>
                <w:b/>
              </w:rPr>
            </w:pPr>
            <w:r>
              <w:rPr>
                <w:rFonts w:ascii="Calibri" w:hAnsi="Calibri" w:cs="Arial"/>
                <w:b/>
              </w:rPr>
              <w:t>Doświadczenie Wnioskodawcy w zakresie działalności na rzecz MŚP z regionu</w:t>
            </w:r>
          </w:p>
        </w:tc>
        <w:tc>
          <w:tcPr>
            <w:tcW w:w="6378" w:type="dxa"/>
            <w:vAlign w:val="center"/>
          </w:tcPr>
          <w:p w:rsidR="003D3E92" w:rsidRDefault="003D3E92" w:rsidP="00A908A6">
            <w:pPr>
              <w:jc w:val="both"/>
              <w:rPr>
                <w:sz w:val="20"/>
                <w:szCs w:val="20"/>
              </w:rPr>
            </w:pPr>
            <w:r w:rsidRPr="007E7717">
              <w:rPr>
                <w:rFonts w:ascii="Calibri" w:hAnsi="Calibri" w:cs="Arial"/>
                <w:b/>
              </w:rPr>
              <w:t xml:space="preserve">Czy Wnioskodawca ma doświadczenie w zakresie </w:t>
            </w:r>
            <w:r>
              <w:rPr>
                <w:rFonts w:ascii="Calibri" w:hAnsi="Calibri" w:cs="Arial"/>
                <w:b/>
              </w:rPr>
              <w:t xml:space="preserve">działalności </w:t>
            </w:r>
            <w:r w:rsidRPr="007E7717">
              <w:rPr>
                <w:rFonts w:ascii="Calibri" w:hAnsi="Calibri" w:cs="Arial"/>
                <w:b/>
              </w:rPr>
              <w:t xml:space="preserve">na rzecz MŚP </w:t>
            </w:r>
            <w:r>
              <w:rPr>
                <w:rFonts w:ascii="Calibri" w:hAnsi="Calibri" w:cs="Arial"/>
                <w:b/>
              </w:rPr>
              <w:t xml:space="preserve">na </w:t>
            </w:r>
            <w:r w:rsidRPr="007E7717">
              <w:rPr>
                <w:rFonts w:ascii="Calibri" w:hAnsi="Calibri" w:cs="Arial"/>
                <w:b/>
              </w:rPr>
              <w:t>Doln</w:t>
            </w:r>
            <w:r>
              <w:rPr>
                <w:rFonts w:ascii="Calibri" w:hAnsi="Calibri" w:cs="Arial"/>
                <w:b/>
              </w:rPr>
              <w:t>ym</w:t>
            </w:r>
            <w:r w:rsidRPr="007E7717">
              <w:rPr>
                <w:rFonts w:ascii="Calibri" w:hAnsi="Calibri" w:cs="Arial"/>
                <w:b/>
              </w:rPr>
              <w:t xml:space="preserve"> Śląsk</w:t>
            </w:r>
            <w:r>
              <w:rPr>
                <w:rFonts w:ascii="Calibri" w:hAnsi="Calibri" w:cs="Arial"/>
                <w:b/>
              </w:rPr>
              <w:t>u</w:t>
            </w:r>
            <w:r w:rsidRPr="007E7717">
              <w:rPr>
                <w:rFonts w:ascii="Calibri" w:hAnsi="Calibri" w:cs="Arial"/>
                <w:b/>
              </w:rPr>
              <w:t>?</w:t>
            </w:r>
          </w:p>
          <w:p w:rsidR="003D3E92" w:rsidRDefault="003D3E92" w:rsidP="00A908A6">
            <w:pPr>
              <w:spacing w:after="0"/>
              <w:jc w:val="both"/>
              <w:rPr>
                <w:rFonts w:ascii="Calibri" w:hAnsi="Calibri" w:cs="Arial"/>
              </w:rPr>
            </w:pPr>
            <w:r>
              <w:rPr>
                <w:rFonts w:ascii="Calibri" w:hAnsi="Calibri" w:cs="Arial"/>
              </w:rPr>
              <w:t>K</w:t>
            </w:r>
            <w:r w:rsidRPr="00AE6F69">
              <w:rPr>
                <w:rFonts w:ascii="Calibri" w:hAnsi="Calibri" w:cs="Arial"/>
              </w:rPr>
              <w:t xml:space="preserve">ryterium </w:t>
            </w:r>
            <w:r>
              <w:rPr>
                <w:rFonts w:ascii="Calibri" w:hAnsi="Calibri" w:cs="Arial"/>
              </w:rPr>
              <w:t>ma za zadanie premiować Wnioskodawców, którzy mogą udokumentować prowadzoną w sposób ciągły od co najmniej 3 lat na Dolnym Śląsku działalność wspierającą rozwój firm w regionie:</w:t>
            </w:r>
          </w:p>
          <w:p w:rsidR="003D3E92" w:rsidRDefault="003D3E92" w:rsidP="003D3E92">
            <w:pPr>
              <w:pStyle w:val="Akapitzlist"/>
              <w:numPr>
                <w:ilvl w:val="0"/>
                <w:numId w:val="41"/>
              </w:numPr>
              <w:suppressAutoHyphens/>
              <w:autoSpaceDN w:val="0"/>
              <w:spacing w:after="0" w:line="276" w:lineRule="auto"/>
              <w:contextualSpacing w:val="0"/>
              <w:jc w:val="both"/>
              <w:textAlignment w:val="baseline"/>
              <w:rPr>
                <w:rFonts w:cs="Arial"/>
              </w:rPr>
            </w:pPr>
            <w:r w:rsidRPr="0089354D">
              <w:rPr>
                <w:rFonts w:cs="Arial"/>
              </w:rPr>
              <w:t>nie – 0 pkt.</w:t>
            </w:r>
            <w:r>
              <w:rPr>
                <w:rFonts w:cs="Arial"/>
              </w:rPr>
              <w:t>;</w:t>
            </w:r>
          </w:p>
          <w:p w:rsidR="003D3E92" w:rsidRDefault="003D3E92" w:rsidP="003D3E92">
            <w:pPr>
              <w:pStyle w:val="Akapitzlist"/>
              <w:numPr>
                <w:ilvl w:val="0"/>
                <w:numId w:val="41"/>
              </w:numPr>
              <w:suppressAutoHyphens/>
              <w:autoSpaceDN w:val="0"/>
              <w:spacing w:after="0" w:line="276" w:lineRule="auto"/>
              <w:contextualSpacing w:val="0"/>
              <w:jc w:val="both"/>
              <w:textAlignment w:val="baseline"/>
              <w:rPr>
                <w:rFonts w:cs="Arial"/>
              </w:rPr>
            </w:pPr>
            <w:r w:rsidRPr="0089354D">
              <w:rPr>
                <w:rFonts w:cs="Arial"/>
              </w:rPr>
              <w:t>tak – 2 pkt.</w:t>
            </w:r>
          </w:p>
          <w:p w:rsidR="003D3E92" w:rsidRDefault="003D3E92" w:rsidP="00A908A6">
            <w:pPr>
              <w:spacing w:after="0"/>
              <w:jc w:val="both"/>
              <w:rPr>
                <w:rFonts w:ascii="Calibri" w:hAnsi="Calibri" w:cs="Arial"/>
              </w:rPr>
            </w:pPr>
          </w:p>
          <w:p w:rsidR="003D3E92" w:rsidRPr="007E7717" w:rsidRDefault="003D3E92" w:rsidP="00A908A6">
            <w:pPr>
              <w:spacing w:after="0"/>
              <w:jc w:val="both"/>
              <w:rPr>
                <w:rFonts w:ascii="Calibri" w:hAnsi="Calibri" w:cs="Arial"/>
              </w:rPr>
            </w:pPr>
            <w:r>
              <w:rPr>
                <w:rFonts w:ascii="Calibri" w:hAnsi="Calibri" w:cs="Arial"/>
              </w:rPr>
              <w:t>Dokumentami potwierdzającymi doświadczenie oraz skuteczność działania mogą być np. sprawozdania z działalności IOB itp.</w:t>
            </w:r>
          </w:p>
        </w:tc>
        <w:tc>
          <w:tcPr>
            <w:tcW w:w="3969" w:type="dxa"/>
            <w:vAlign w:val="center"/>
          </w:tcPr>
          <w:p w:rsidR="003D3E92" w:rsidRDefault="003D3E92" w:rsidP="00A908A6">
            <w:pPr>
              <w:autoSpaceDE w:val="0"/>
              <w:autoSpaceDN w:val="0"/>
              <w:adjustRightInd w:val="0"/>
              <w:spacing w:after="0" w:line="240" w:lineRule="auto"/>
              <w:jc w:val="center"/>
              <w:rPr>
                <w:rFonts w:ascii="Calibri" w:hAnsi="Calibri" w:cs="Arial"/>
              </w:rPr>
            </w:pPr>
            <w:r>
              <w:rPr>
                <w:rFonts w:ascii="Calibri" w:hAnsi="Calibri" w:cs="Arial"/>
              </w:rPr>
              <w:t>0/2 pkt</w:t>
            </w:r>
          </w:p>
          <w:p w:rsidR="003D3E92" w:rsidRDefault="003D3E92" w:rsidP="00A908A6">
            <w:pPr>
              <w:autoSpaceDE w:val="0"/>
              <w:autoSpaceDN w:val="0"/>
              <w:adjustRightInd w:val="0"/>
              <w:spacing w:after="0" w:line="240" w:lineRule="auto"/>
              <w:jc w:val="center"/>
              <w:rPr>
                <w:rFonts w:ascii="Calibri" w:hAnsi="Calibri" w:cs="Arial"/>
              </w:rPr>
            </w:pPr>
          </w:p>
          <w:p w:rsidR="003D3E92" w:rsidRDefault="003D3E92" w:rsidP="00A908A6">
            <w:pPr>
              <w:autoSpaceDE w:val="0"/>
              <w:autoSpaceDN w:val="0"/>
              <w:adjustRightInd w:val="0"/>
              <w:spacing w:after="0" w:line="240" w:lineRule="auto"/>
              <w:jc w:val="center"/>
              <w:rPr>
                <w:rFonts w:ascii="Calibri" w:hAnsi="Calibri" w:cs="Arial"/>
              </w:rPr>
            </w:pPr>
            <w:r>
              <w:rPr>
                <w:rFonts w:ascii="Calibri" w:hAnsi="Calibri" w:cs="Arial"/>
              </w:rPr>
              <w:t xml:space="preserve">(0 punktów w kryterium nie oznacza </w:t>
            </w:r>
          </w:p>
          <w:p w:rsidR="003D3E92" w:rsidRDefault="003D3E92" w:rsidP="00A908A6">
            <w:pPr>
              <w:autoSpaceDE w:val="0"/>
              <w:autoSpaceDN w:val="0"/>
              <w:adjustRightInd w:val="0"/>
              <w:spacing w:after="0" w:line="240" w:lineRule="auto"/>
              <w:jc w:val="center"/>
              <w:rPr>
                <w:rFonts w:ascii="Calibri" w:hAnsi="Calibri" w:cs="Arial"/>
              </w:rPr>
            </w:pPr>
            <w:r>
              <w:rPr>
                <w:rFonts w:ascii="Calibri" w:hAnsi="Calibri" w:cs="Arial"/>
              </w:rPr>
              <w:t>odrzucenia wniosku)</w:t>
            </w:r>
          </w:p>
        </w:tc>
      </w:tr>
      <w:tr w:rsidR="003D3E92" w:rsidRPr="0093704C" w:rsidTr="00A908A6">
        <w:trPr>
          <w:trHeight w:val="566"/>
        </w:trPr>
        <w:tc>
          <w:tcPr>
            <w:tcW w:w="567" w:type="dxa"/>
            <w:vAlign w:val="center"/>
          </w:tcPr>
          <w:p w:rsidR="003D3E92" w:rsidRPr="00C843C6" w:rsidRDefault="003D3E92" w:rsidP="00A908A6">
            <w:pPr>
              <w:rPr>
                <w:rFonts w:ascii="Calibri" w:hAnsi="Calibri"/>
              </w:rPr>
            </w:pPr>
            <w:r>
              <w:rPr>
                <w:rFonts w:ascii="Calibri" w:hAnsi="Calibri"/>
              </w:rPr>
              <w:lastRenderedPageBreak/>
              <w:t>7</w:t>
            </w:r>
          </w:p>
        </w:tc>
        <w:tc>
          <w:tcPr>
            <w:tcW w:w="3686" w:type="dxa"/>
            <w:vAlign w:val="center"/>
          </w:tcPr>
          <w:p w:rsidR="003D3E92" w:rsidRPr="00272E34" w:rsidRDefault="003D3E92" w:rsidP="00A908A6">
            <w:pPr>
              <w:jc w:val="both"/>
              <w:rPr>
                <w:rFonts w:ascii="Calibri" w:hAnsi="Calibri" w:cs="Arial"/>
                <w:b/>
                <w:i/>
              </w:rPr>
            </w:pPr>
            <w:r w:rsidRPr="00272E34">
              <w:rPr>
                <w:rFonts w:ascii="Calibri" w:hAnsi="Calibri" w:cs="Arial"/>
                <w:b/>
              </w:rPr>
              <w:t xml:space="preserve">Wpływ projektu na osiągnięcie programowego wskaźnika </w:t>
            </w:r>
            <w:r w:rsidRPr="00272E34">
              <w:rPr>
                <w:rFonts w:ascii="Calibri" w:hAnsi="Calibri" w:cs="Arial"/>
                <w:b/>
                <w:i/>
              </w:rPr>
              <w:t xml:space="preserve">Liczba przedsiębiorstw otrzymujących wsparcie </w:t>
            </w:r>
          </w:p>
          <w:p w:rsidR="003D3E92" w:rsidRPr="00272E34" w:rsidRDefault="003D3E92" w:rsidP="00A908A6">
            <w:pPr>
              <w:jc w:val="both"/>
              <w:rPr>
                <w:rFonts w:ascii="Calibri" w:hAnsi="Calibri" w:cs="Arial"/>
              </w:rPr>
            </w:pPr>
            <w:r w:rsidRPr="00272E34">
              <w:rPr>
                <w:rFonts w:ascii="Calibri" w:hAnsi="Calibri" w:cs="Arial"/>
              </w:rPr>
              <w:t>(w przypadku ZIT – jeśli dotyczy)</w:t>
            </w:r>
          </w:p>
        </w:tc>
        <w:tc>
          <w:tcPr>
            <w:tcW w:w="6378" w:type="dxa"/>
            <w:vAlign w:val="center"/>
          </w:tcPr>
          <w:p w:rsidR="003D3E92" w:rsidRPr="00272E34" w:rsidRDefault="003D3E92" w:rsidP="00A908A6">
            <w:pPr>
              <w:jc w:val="both"/>
              <w:rPr>
                <w:rFonts w:ascii="Calibri" w:hAnsi="Calibri" w:cs="Arial"/>
                <w:b/>
              </w:rPr>
            </w:pPr>
            <w:r w:rsidRPr="00272E34">
              <w:rPr>
                <w:rFonts w:ascii="Calibri" w:hAnsi="Calibri" w:cs="Arial"/>
                <w:b/>
              </w:rPr>
              <w:t>Jaką liczbę przedsiębiorstw (MŚP) w ramach całego projektu Wnioskodawca planuje objąć wsparciem w formie grantów na usługi doradcze?</w:t>
            </w:r>
          </w:p>
          <w:p w:rsidR="003D3E92" w:rsidRPr="00272E34" w:rsidRDefault="003D3E92" w:rsidP="00A908A6">
            <w:pPr>
              <w:jc w:val="both"/>
              <w:rPr>
                <w:rFonts w:ascii="Calibri" w:hAnsi="Calibri" w:cs="Arial"/>
              </w:rPr>
            </w:pPr>
            <w:r w:rsidRPr="00272E34">
              <w:rPr>
                <w:rFonts w:ascii="Calibri" w:hAnsi="Calibri" w:cs="Arial"/>
              </w:rPr>
              <w:t xml:space="preserve">W ramach kryterium ocenia się przyjętą w projekcie przez Wnioskodawcę wartość wskaźnika </w:t>
            </w:r>
            <w:r w:rsidRPr="00272E34">
              <w:rPr>
                <w:rFonts w:ascii="Calibri" w:hAnsi="Calibri" w:cs="Arial"/>
                <w:i/>
              </w:rPr>
              <w:t xml:space="preserve">Liczba przedsiębiorstw otrzymujących wsparcie </w:t>
            </w:r>
            <w:r w:rsidRPr="00272E34">
              <w:rPr>
                <w:rFonts w:ascii="Calibri" w:hAnsi="Calibri" w:cs="Arial"/>
              </w:rPr>
              <w:t xml:space="preserve">oraz jej wpływ na osiągnięcie zakładanej w programie łącznej wartości wskaźnika </w:t>
            </w:r>
            <w:r w:rsidRPr="00272E34">
              <w:rPr>
                <w:rFonts w:ascii="Calibri" w:hAnsi="Calibri" w:cs="Arial"/>
                <w:i/>
              </w:rPr>
              <w:t>Liczba przedsiębiorstw otrzymujących wsparcie</w:t>
            </w:r>
            <w:r w:rsidRPr="00272E34">
              <w:rPr>
                <w:rFonts w:ascii="Calibri" w:hAnsi="Calibri" w:cs="Arial"/>
              </w:rPr>
              <w:t>:</w:t>
            </w:r>
          </w:p>
          <w:p w:rsidR="003D3E92" w:rsidRDefault="003D3E92" w:rsidP="003D3E92">
            <w:pPr>
              <w:pStyle w:val="Akapitzlist"/>
              <w:numPr>
                <w:ilvl w:val="0"/>
                <w:numId w:val="40"/>
              </w:numPr>
              <w:suppressAutoHyphens/>
              <w:autoSpaceDN w:val="0"/>
              <w:snapToGrid w:val="0"/>
              <w:spacing w:after="0" w:line="276" w:lineRule="auto"/>
              <w:contextualSpacing w:val="0"/>
              <w:jc w:val="both"/>
              <w:textAlignment w:val="baseline"/>
              <w:rPr>
                <w:rFonts w:cs="Arial"/>
              </w:rPr>
            </w:pPr>
            <w:r w:rsidRPr="00272E34">
              <w:rPr>
                <w:rFonts w:cs="Arial"/>
              </w:rPr>
              <w:t>0-15 wspartych przedsiębiorstw – 0 pkt.;</w:t>
            </w:r>
          </w:p>
          <w:p w:rsidR="003D3E92" w:rsidRDefault="003D3E92" w:rsidP="003D3E92">
            <w:pPr>
              <w:pStyle w:val="Akapitzlist"/>
              <w:numPr>
                <w:ilvl w:val="0"/>
                <w:numId w:val="40"/>
              </w:numPr>
              <w:suppressAutoHyphens/>
              <w:autoSpaceDN w:val="0"/>
              <w:snapToGrid w:val="0"/>
              <w:spacing w:after="0" w:line="276" w:lineRule="auto"/>
              <w:contextualSpacing w:val="0"/>
              <w:jc w:val="both"/>
              <w:textAlignment w:val="baseline"/>
              <w:rPr>
                <w:rFonts w:cs="Arial"/>
              </w:rPr>
            </w:pPr>
            <w:r w:rsidRPr="00272E34">
              <w:rPr>
                <w:rFonts w:cs="Arial"/>
              </w:rPr>
              <w:t>16-30 wspartych przedsiębiorstw – 1 pkt.;</w:t>
            </w:r>
          </w:p>
          <w:p w:rsidR="003D3E92" w:rsidRDefault="003D3E92" w:rsidP="003D3E92">
            <w:pPr>
              <w:pStyle w:val="Akapitzlist"/>
              <w:numPr>
                <w:ilvl w:val="0"/>
                <w:numId w:val="40"/>
              </w:numPr>
              <w:suppressAutoHyphens/>
              <w:autoSpaceDN w:val="0"/>
              <w:snapToGrid w:val="0"/>
              <w:spacing w:after="0" w:line="276" w:lineRule="auto"/>
              <w:contextualSpacing w:val="0"/>
              <w:jc w:val="both"/>
              <w:textAlignment w:val="baseline"/>
              <w:rPr>
                <w:rFonts w:cs="Arial"/>
              </w:rPr>
            </w:pPr>
            <w:r w:rsidRPr="00272E34">
              <w:rPr>
                <w:rFonts w:cs="Arial"/>
              </w:rPr>
              <w:t>31-45 wspartych przedsiębiorstw – 2 pkt.;</w:t>
            </w:r>
          </w:p>
          <w:p w:rsidR="003D3E92" w:rsidRDefault="003D3E92" w:rsidP="003D3E92">
            <w:pPr>
              <w:pStyle w:val="Akapitzlist"/>
              <w:numPr>
                <w:ilvl w:val="0"/>
                <w:numId w:val="40"/>
              </w:numPr>
              <w:suppressAutoHyphens/>
              <w:autoSpaceDN w:val="0"/>
              <w:snapToGrid w:val="0"/>
              <w:spacing w:after="0" w:line="276" w:lineRule="auto"/>
              <w:contextualSpacing w:val="0"/>
              <w:jc w:val="both"/>
              <w:textAlignment w:val="baseline"/>
              <w:rPr>
                <w:rFonts w:cs="Arial"/>
              </w:rPr>
            </w:pPr>
            <w:r>
              <w:rPr>
                <w:rFonts w:cs="Arial"/>
              </w:rPr>
              <w:t>46-60 wspartych przedsiębiorstw – 3 pkt.;</w:t>
            </w:r>
          </w:p>
          <w:p w:rsidR="003D3E92" w:rsidRDefault="003D3E92" w:rsidP="003D3E92">
            <w:pPr>
              <w:pStyle w:val="Akapitzlist"/>
              <w:numPr>
                <w:ilvl w:val="0"/>
                <w:numId w:val="40"/>
              </w:numPr>
              <w:suppressAutoHyphens/>
              <w:autoSpaceDN w:val="0"/>
              <w:snapToGrid w:val="0"/>
              <w:spacing w:after="0" w:line="276" w:lineRule="auto"/>
              <w:contextualSpacing w:val="0"/>
              <w:jc w:val="both"/>
              <w:textAlignment w:val="baseline"/>
              <w:rPr>
                <w:rFonts w:cs="Arial"/>
              </w:rPr>
            </w:pPr>
            <w:r>
              <w:rPr>
                <w:rFonts w:cs="Arial"/>
              </w:rPr>
              <w:t xml:space="preserve">powyżej </w:t>
            </w:r>
            <w:r w:rsidR="001160B9">
              <w:rPr>
                <w:rFonts w:cs="Arial"/>
              </w:rPr>
              <w:t>60</w:t>
            </w:r>
            <w:r w:rsidRPr="00272E34">
              <w:rPr>
                <w:rFonts w:cs="Arial"/>
              </w:rPr>
              <w:t xml:space="preserve"> wspartych przedsiębiorstw – </w:t>
            </w:r>
            <w:r>
              <w:rPr>
                <w:rFonts w:cs="Arial"/>
              </w:rPr>
              <w:t>4</w:t>
            </w:r>
            <w:r w:rsidRPr="00272E34">
              <w:rPr>
                <w:rFonts w:cs="Arial"/>
              </w:rPr>
              <w:t xml:space="preserve"> pkt.</w:t>
            </w:r>
            <w:r>
              <w:rPr>
                <w:rFonts w:cs="Arial"/>
              </w:rPr>
              <w:t>.</w:t>
            </w:r>
          </w:p>
          <w:p w:rsidR="003D3E92" w:rsidRPr="004E0C7C" w:rsidRDefault="003D3E92" w:rsidP="00A908A6">
            <w:pPr>
              <w:pStyle w:val="Standard"/>
              <w:jc w:val="both"/>
              <w:rPr>
                <w:rFonts w:asciiTheme="minorHAnsi" w:hAnsiTheme="minorHAnsi" w:cs="Arial"/>
                <w:sz w:val="22"/>
                <w:szCs w:val="22"/>
              </w:rPr>
            </w:pPr>
          </w:p>
          <w:p w:rsidR="003D3E92" w:rsidRPr="00272E34" w:rsidRDefault="003D3E92" w:rsidP="00A908A6">
            <w:pPr>
              <w:pStyle w:val="Standard"/>
              <w:jc w:val="both"/>
              <w:rPr>
                <w:rFonts w:cs="Arial"/>
              </w:rPr>
            </w:pPr>
            <w:r w:rsidRPr="004E0C7C">
              <w:rPr>
                <w:rFonts w:asciiTheme="minorHAnsi" w:hAnsiTheme="minorHAnsi" w:cs="Arial"/>
                <w:sz w:val="22"/>
                <w:szCs w:val="22"/>
              </w:rPr>
              <w:t>Punkty nie podlegają sumowaniu. Jedno przedsiębiorstwo może być policzone jednokrotnie.</w:t>
            </w:r>
          </w:p>
        </w:tc>
        <w:tc>
          <w:tcPr>
            <w:tcW w:w="3969" w:type="dxa"/>
            <w:vAlign w:val="center"/>
          </w:tcPr>
          <w:p w:rsidR="003D3E92" w:rsidRPr="0093704C" w:rsidRDefault="003D3E92" w:rsidP="00A908A6">
            <w:pPr>
              <w:autoSpaceDE w:val="0"/>
              <w:autoSpaceDN w:val="0"/>
              <w:adjustRightInd w:val="0"/>
              <w:spacing w:after="0" w:line="240" w:lineRule="auto"/>
              <w:jc w:val="center"/>
              <w:rPr>
                <w:rFonts w:ascii="Calibri" w:hAnsi="Calibri" w:cs="Arial"/>
              </w:rPr>
            </w:pPr>
            <w:r>
              <w:rPr>
                <w:rFonts w:ascii="Calibri" w:hAnsi="Calibri" w:cs="Arial"/>
              </w:rPr>
              <w:t>0/1/2/4</w:t>
            </w:r>
            <w:r w:rsidRPr="0093704C">
              <w:rPr>
                <w:rFonts w:ascii="Calibri" w:hAnsi="Calibri" w:cs="Arial"/>
              </w:rPr>
              <w:t xml:space="preserve"> pkt.</w:t>
            </w:r>
          </w:p>
          <w:p w:rsidR="003D3E92" w:rsidRPr="0093704C" w:rsidRDefault="003D3E92" w:rsidP="00A908A6">
            <w:pPr>
              <w:autoSpaceDE w:val="0"/>
              <w:autoSpaceDN w:val="0"/>
              <w:adjustRightInd w:val="0"/>
              <w:spacing w:after="0" w:line="240" w:lineRule="auto"/>
              <w:jc w:val="center"/>
              <w:rPr>
                <w:rFonts w:ascii="Calibri" w:hAnsi="Calibri" w:cs="Arial"/>
              </w:rPr>
            </w:pPr>
          </w:p>
          <w:p w:rsidR="003D3E92" w:rsidRPr="0093704C" w:rsidRDefault="003D3E92" w:rsidP="00A908A6">
            <w:pPr>
              <w:autoSpaceDE w:val="0"/>
              <w:autoSpaceDN w:val="0"/>
              <w:adjustRightInd w:val="0"/>
              <w:spacing w:after="0" w:line="240" w:lineRule="auto"/>
              <w:jc w:val="center"/>
              <w:rPr>
                <w:rFonts w:ascii="Calibri" w:hAnsi="Calibri" w:cs="Arial"/>
              </w:rPr>
            </w:pPr>
            <w:r w:rsidRPr="0093704C">
              <w:rPr>
                <w:rFonts w:ascii="Calibri" w:hAnsi="Calibri" w:cs="Arial"/>
              </w:rPr>
              <w:t>(0 punktów w kryterium oznacza</w:t>
            </w:r>
          </w:p>
          <w:p w:rsidR="003D3E92" w:rsidRPr="0093704C" w:rsidRDefault="003D3E92" w:rsidP="00A908A6">
            <w:pPr>
              <w:autoSpaceDE w:val="0"/>
              <w:autoSpaceDN w:val="0"/>
              <w:adjustRightInd w:val="0"/>
              <w:spacing w:after="0" w:line="240" w:lineRule="auto"/>
              <w:jc w:val="center"/>
              <w:rPr>
                <w:rFonts w:ascii="Calibri" w:hAnsi="Calibri" w:cs="Arial"/>
              </w:rPr>
            </w:pPr>
            <w:r w:rsidRPr="0093704C">
              <w:rPr>
                <w:rFonts w:ascii="Calibri" w:hAnsi="Calibri" w:cs="Arial"/>
              </w:rPr>
              <w:t>odrzuceni</w:t>
            </w:r>
            <w:r>
              <w:rPr>
                <w:rFonts w:ascii="Calibri" w:hAnsi="Calibri" w:cs="Arial"/>
              </w:rPr>
              <w:t>e</w:t>
            </w:r>
            <w:r w:rsidRPr="0093704C">
              <w:rPr>
                <w:rFonts w:ascii="Calibri" w:hAnsi="Calibri" w:cs="Arial"/>
              </w:rPr>
              <w:t xml:space="preserve"> wniosku)</w:t>
            </w:r>
          </w:p>
        </w:tc>
      </w:tr>
      <w:tr w:rsidR="003D3E92" w:rsidRPr="0093704C" w:rsidTr="003D3E92">
        <w:trPr>
          <w:trHeight w:val="413"/>
        </w:trPr>
        <w:tc>
          <w:tcPr>
            <w:tcW w:w="14600" w:type="dxa"/>
            <w:gridSpan w:val="4"/>
            <w:vAlign w:val="center"/>
          </w:tcPr>
          <w:p w:rsidR="003D3E92" w:rsidRDefault="003D3E92" w:rsidP="00A908A6">
            <w:pPr>
              <w:autoSpaceDE w:val="0"/>
              <w:autoSpaceDN w:val="0"/>
              <w:adjustRightInd w:val="0"/>
              <w:spacing w:after="0" w:line="240" w:lineRule="auto"/>
              <w:jc w:val="right"/>
              <w:rPr>
                <w:rFonts w:ascii="Calibri" w:hAnsi="Calibri" w:cs="Arial"/>
                <w:b/>
              </w:rPr>
            </w:pPr>
            <w:r w:rsidRPr="003D3E92">
              <w:rPr>
                <w:rFonts w:ascii="Calibri" w:hAnsi="Calibri" w:cs="Arial"/>
                <w:b/>
              </w:rPr>
              <w:t>Maksymalna liczba punktów możliwych do uzyskania podczas oceny kryteriów specyficznych: 13</w:t>
            </w:r>
          </w:p>
          <w:p w:rsidR="003D3E92" w:rsidRPr="00111CA1" w:rsidRDefault="00111CA1" w:rsidP="00A908A6">
            <w:pPr>
              <w:autoSpaceDE w:val="0"/>
              <w:autoSpaceDN w:val="0"/>
              <w:adjustRightInd w:val="0"/>
              <w:spacing w:after="0" w:line="240" w:lineRule="auto"/>
              <w:jc w:val="right"/>
              <w:rPr>
                <w:rFonts w:ascii="Calibri" w:hAnsi="Calibri" w:cs="Arial"/>
                <w:b/>
              </w:rPr>
            </w:pPr>
            <w:r w:rsidRPr="00111CA1">
              <w:rPr>
                <w:rFonts w:ascii="Calibri" w:hAnsi="Calibri" w:cs="Arial"/>
                <w:b/>
              </w:rPr>
              <w:t>(w przypadku ZIT – jeśli nie dotyczy: 9)</w:t>
            </w:r>
          </w:p>
          <w:p w:rsidR="003D3E92" w:rsidRPr="0093704C" w:rsidRDefault="003D3E92" w:rsidP="003D3E92">
            <w:pPr>
              <w:autoSpaceDE w:val="0"/>
              <w:autoSpaceDN w:val="0"/>
              <w:adjustRightInd w:val="0"/>
              <w:spacing w:after="0" w:line="240" w:lineRule="auto"/>
              <w:jc w:val="center"/>
              <w:rPr>
                <w:rFonts w:ascii="Calibri" w:hAnsi="Calibri" w:cs="Arial"/>
              </w:rPr>
            </w:pPr>
          </w:p>
        </w:tc>
      </w:tr>
    </w:tbl>
    <w:p w:rsidR="00675C53" w:rsidRPr="00C31F94" w:rsidRDefault="00675C53" w:rsidP="00FB25AE">
      <w:pPr>
        <w:spacing w:after="0"/>
        <w:ind w:right="3376"/>
        <w:rPr>
          <w:rFonts w:ascii="Calibri" w:eastAsia="Calibri" w:hAnsi="Calibri" w:cs="Calibri"/>
          <w:b/>
          <w:color w:val="000000" w:themeColor="text1"/>
        </w:rPr>
      </w:pPr>
    </w:p>
    <w:p w:rsidR="00647F1C" w:rsidRDefault="00647F1C" w:rsidP="00313B4B">
      <w:pPr>
        <w:spacing w:after="0"/>
        <w:ind w:right="15472"/>
        <w:rPr>
          <w:color w:val="000000" w:themeColor="text1"/>
        </w:rPr>
      </w:pPr>
    </w:p>
    <w:p w:rsidR="009C1412" w:rsidRDefault="009C1412" w:rsidP="00313B4B">
      <w:pPr>
        <w:spacing w:after="0"/>
        <w:ind w:right="15472"/>
        <w:rPr>
          <w:color w:val="000000" w:themeColor="text1"/>
        </w:rPr>
      </w:pPr>
    </w:p>
    <w:p w:rsidR="009C1412" w:rsidRDefault="009C1412" w:rsidP="00313B4B">
      <w:pPr>
        <w:spacing w:after="0"/>
        <w:ind w:right="15472"/>
        <w:rPr>
          <w:color w:val="000000" w:themeColor="text1"/>
        </w:rPr>
      </w:pPr>
    </w:p>
    <w:p w:rsidR="009C1412" w:rsidRDefault="009C1412" w:rsidP="00313B4B">
      <w:pPr>
        <w:spacing w:after="0"/>
        <w:ind w:right="15472"/>
        <w:rPr>
          <w:color w:val="000000" w:themeColor="text1"/>
        </w:rPr>
      </w:pPr>
    </w:p>
    <w:p w:rsidR="009C1412" w:rsidRDefault="009C1412" w:rsidP="00313B4B">
      <w:pPr>
        <w:spacing w:after="0"/>
        <w:ind w:right="15472"/>
        <w:rPr>
          <w:color w:val="000000" w:themeColor="text1"/>
        </w:rPr>
      </w:pPr>
    </w:p>
    <w:p w:rsidR="009C1412" w:rsidRDefault="009C1412" w:rsidP="00313B4B">
      <w:pPr>
        <w:spacing w:after="0"/>
        <w:ind w:right="15472"/>
        <w:rPr>
          <w:color w:val="000000" w:themeColor="text1"/>
        </w:rPr>
      </w:pPr>
    </w:p>
    <w:p w:rsidR="009C1412" w:rsidRDefault="009C1412" w:rsidP="00313B4B">
      <w:pPr>
        <w:spacing w:after="0"/>
        <w:ind w:right="15472"/>
        <w:rPr>
          <w:color w:val="000000" w:themeColor="text1"/>
        </w:rPr>
      </w:pPr>
    </w:p>
    <w:p w:rsidR="009C1412" w:rsidRDefault="009C1412" w:rsidP="00313B4B">
      <w:pPr>
        <w:spacing w:after="0"/>
        <w:ind w:right="15472"/>
        <w:rPr>
          <w:color w:val="000000" w:themeColor="text1"/>
        </w:rPr>
      </w:pPr>
    </w:p>
    <w:p w:rsidR="009C1412" w:rsidRDefault="009C1412" w:rsidP="00313B4B">
      <w:pPr>
        <w:spacing w:after="0"/>
        <w:ind w:right="15472"/>
        <w:rPr>
          <w:color w:val="000000" w:themeColor="text1"/>
        </w:rPr>
      </w:pPr>
    </w:p>
    <w:p w:rsidR="009C1412" w:rsidRDefault="009C1412" w:rsidP="00313B4B">
      <w:pPr>
        <w:spacing w:after="0"/>
        <w:ind w:right="15472"/>
        <w:rPr>
          <w:color w:val="000000" w:themeColor="text1"/>
        </w:rPr>
      </w:pPr>
    </w:p>
    <w:p w:rsidR="009C1412" w:rsidRPr="00982295" w:rsidRDefault="009C1412" w:rsidP="009C1412">
      <w:pPr>
        <w:spacing w:after="0" w:line="240" w:lineRule="auto"/>
        <w:rPr>
          <w:rFonts w:eastAsia="Times New Roman" w:cs="Tahoma"/>
          <w:b/>
          <w:kern w:val="1"/>
          <w:sz w:val="28"/>
          <w:szCs w:val="28"/>
          <w:lang w:eastAsia="pl-PL"/>
        </w:rPr>
      </w:pPr>
      <w:r>
        <w:rPr>
          <w:rFonts w:eastAsia="Times New Roman" w:cs="Tahoma"/>
          <w:b/>
          <w:kern w:val="1"/>
          <w:sz w:val="28"/>
          <w:szCs w:val="28"/>
          <w:lang w:eastAsia="pl-PL"/>
        </w:rPr>
        <w:lastRenderedPageBreak/>
        <w:t>3.</w:t>
      </w:r>
      <w:r w:rsidRPr="00982295">
        <w:rPr>
          <w:rFonts w:eastAsia="Times New Roman" w:cs="Tahoma"/>
          <w:b/>
          <w:kern w:val="1"/>
          <w:sz w:val="28"/>
          <w:szCs w:val="28"/>
          <w:lang w:eastAsia="pl-PL"/>
        </w:rPr>
        <w:t xml:space="preserve">Kryteria oceny zgodności projektów ze Strategią </w:t>
      </w:r>
      <w:r w:rsidR="001160B9">
        <w:rPr>
          <w:rFonts w:eastAsia="Times New Roman" w:cs="Tahoma"/>
          <w:b/>
          <w:kern w:val="1"/>
          <w:sz w:val="28"/>
          <w:szCs w:val="28"/>
          <w:lang w:eastAsia="pl-PL"/>
        </w:rPr>
        <w:t>ZIT AJ</w:t>
      </w:r>
    </w:p>
    <w:p w:rsidR="009C1412" w:rsidRPr="00982295" w:rsidRDefault="009C1412" w:rsidP="009C1412">
      <w:pPr>
        <w:spacing w:after="0" w:line="240" w:lineRule="auto"/>
        <w:rPr>
          <w:rFonts w:eastAsia="Times New Roman" w:cs="Tahoma"/>
          <w:b/>
          <w:kern w:val="1"/>
          <w:lang w:eastAsia="pl-PL"/>
        </w:rPr>
      </w:pPr>
    </w:p>
    <w:p w:rsidR="009C1412" w:rsidRPr="00982295" w:rsidRDefault="009C1412" w:rsidP="009C1412">
      <w:pPr>
        <w:spacing w:after="0" w:line="240" w:lineRule="auto"/>
        <w:rPr>
          <w:rFonts w:eastAsia="Times New Roman" w:cs="Tahoma"/>
          <w:b/>
          <w:kern w:val="1"/>
          <w:lang w:eastAsia="pl-PL"/>
        </w:rPr>
      </w:pPr>
      <w:r w:rsidRPr="00982295">
        <w:rPr>
          <w:rFonts w:eastAsia="Times New Roman" w:cs="Tahoma"/>
          <w:b/>
          <w:kern w:val="1"/>
          <w:lang w:eastAsia="pl-PL"/>
        </w:rPr>
        <w:t>Założenia ogólne:</w:t>
      </w:r>
    </w:p>
    <w:p w:rsidR="009C1412" w:rsidRPr="00982295" w:rsidRDefault="009C1412" w:rsidP="009C1412">
      <w:pPr>
        <w:spacing w:after="0" w:line="240" w:lineRule="auto"/>
        <w:rPr>
          <w:rFonts w:eastAsia="Times New Roman" w:cs="Tahoma"/>
          <w:b/>
          <w:kern w:val="1"/>
          <w:lang w:eastAsia="pl-PL"/>
        </w:rPr>
      </w:pPr>
    </w:p>
    <w:p w:rsidR="00813703" w:rsidRPr="00982295" w:rsidRDefault="00813703" w:rsidP="00813703">
      <w:pPr>
        <w:numPr>
          <w:ilvl w:val="0"/>
          <w:numId w:val="42"/>
        </w:numPr>
        <w:spacing w:after="0" w:line="240" w:lineRule="auto"/>
        <w:ind w:left="284" w:hanging="284"/>
        <w:rPr>
          <w:rFonts w:eastAsia="Times New Roman" w:cs="Tahoma"/>
          <w:b/>
          <w:kern w:val="1"/>
        </w:rPr>
      </w:pPr>
      <w:r w:rsidRPr="00982295">
        <w:rPr>
          <w:rFonts w:eastAsia="Times New Roman" w:cs="Tahoma"/>
          <w:b/>
          <w:kern w:val="1"/>
        </w:rPr>
        <w:t>Liczba możliwych do zdobycia punktów</w:t>
      </w:r>
      <w:r>
        <w:rPr>
          <w:rFonts w:eastAsia="Times New Roman" w:cs="Tahoma"/>
          <w:b/>
          <w:kern w:val="1"/>
        </w:rPr>
        <w:t xml:space="preserve"> stanowi</w:t>
      </w:r>
      <w:r w:rsidRPr="00982295">
        <w:rPr>
          <w:rFonts w:eastAsia="Times New Roman" w:cs="Tahoma"/>
          <w:b/>
          <w:kern w:val="1"/>
        </w:rPr>
        <w:t xml:space="preserve"> 50% wszystkich możliwych do zdobycia punktów podczas całego procesu oceny</w:t>
      </w:r>
      <w:r>
        <w:rPr>
          <w:rFonts w:eastAsia="Times New Roman" w:cs="Tahoma"/>
          <w:b/>
          <w:kern w:val="1"/>
        </w:rPr>
        <w:t>, czyli wynosi 27 pkt.</w:t>
      </w:r>
      <w:r w:rsidRPr="00982295">
        <w:rPr>
          <w:rFonts w:eastAsia="Times New Roman" w:cs="Tahoma"/>
          <w:b/>
          <w:kern w:val="1"/>
        </w:rPr>
        <w:t>.</w:t>
      </w:r>
    </w:p>
    <w:p w:rsidR="00813703" w:rsidRDefault="00813703" w:rsidP="00813703">
      <w:pPr>
        <w:spacing w:after="0" w:line="240" w:lineRule="auto"/>
        <w:jc w:val="center"/>
        <w:rPr>
          <w:rFonts w:eastAsia="Times New Roman" w:cs="Tahoma"/>
          <w:b/>
          <w:kern w:val="1"/>
        </w:rPr>
      </w:pPr>
    </w:p>
    <w:p w:rsidR="00813703" w:rsidRPr="00982295" w:rsidRDefault="00813703" w:rsidP="00813703">
      <w:pPr>
        <w:spacing w:after="0" w:line="240" w:lineRule="auto"/>
        <w:jc w:val="center"/>
        <w:rPr>
          <w:rFonts w:eastAsia="Times New Roman" w:cs="Tahoma"/>
          <w:b/>
          <w:kern w:val="1"/>
        </w:rPr>
      </w:pPr>
    </w:p>
    <w:p w:rsidR="00813703" w:rsidRPr="00982295" w:rsidRDefault="00813703" w:rsidP="00813703">
      <w:pPr>
        <w:spacing w:after="0" w:line="240" w:lineRule="auto"/>
        <w:jc w:val="center"/>
        <w:rPr>
          <w:rFonts w:eastAsia="Times New Roman" w:cs="Tahoma"/>
          <w:b/>
          <w:kern w:val="1"/>
          <w:u w:val="single"/>
        </w:rPr>
      </w:pPr>
      <w:r w:rsidRPr="00982295">
        <w:rPr>
          <w:rFonts w:eastAsia="Times New Roman" w:cs="Tahoma"/>
          <w:b/>
          <w:kern w:val="1"/>
          <w:u w:val="single"/>
        </w:rPr>
        <w:t>I sekcja – ocena ogólna</w:t>
      </w:r>
    </w:p>
    <w:p w:rsidR="00813703" w:rsidRPr="00982295" w:rsidRDefault="00813703" w:rsidP="00813703">
      <w:pPr>
        <w:spacing w:after="0" w:line="240" w:lineRule="auto"/>
        <w:rPr>
          <w:rFonts w:eastAsia="Times New Roman" w:cs="Tahoma"/>
          <w:b/>
          <w:kern w:val="1"/>
        </w:rPr>
      </w:pPr>
      <w:r w:rsidRPr="00982295">
        <w:rPr>
          <w:rFonts w:eastAsia="Times New Roman" w:cs="Tahoma"/>
          <w:b/>
          <w:kern w:val="1"/>
        </w:rPr>
        <w:t xml:space="preserve">                             EFRR i EFS:</w:t>
      </w:r>
    </w:p>
    <w:p w:rsidR="00813703" w:rsidRPr="00982295" w:rsidRDefault="00813703" w:rsidP="00813703">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813703" w:rsidRPr="00982295" w:rsidTr="00A75177">
        <w:tc>
          <w:tcPr>
            <w:tcW w:w="0" w:type="auto"/>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both"/>
              <w:rPr>
                <w:rFonts w:eastAsia="Times New Roman" w:cs="Tahoma"/>
                <w:b/>
                <w:kern w:val="1"/>
              </w:rPr>
            </w:pPr>
            <w:r w:rsidRPr="00982295">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both"/>
              <w:rPr>
                <w:rFonts w:eastAsia="Times New Roman" w:cs="Tahoma"/>
                <w:b/>
                <w:kern w:val="1"/>
              </w:rPr>
            </w:pPr>
            <w:r>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both"/>
              <w:rPr>
                <w:rFonts w:eastAsia="Times New Roman" w:cs="Tahoma"/>
                <w:b/>
                <w:kern w:val="1"/>
              </w:rPr>
            </w:pPr>
            <w:r w:rsidRPr="00982295">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e</w:t>
            </w:r>
          </w:p>
        </w:tc>
      </w:tr>
      <w:tr w:rsidR="00813703" w:rsidRPr="00982295" w:rsidTr="00A75177">
        <w:tc>
          <w:tcPr>
            <w:tcW w:w="0" w:type="auto"/>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both"/>
              <w:rPr>
                <w:rFonts w:eastAsia="Times New Roman" w:cs="Tahoma"/>
                <w:b/>
                <w:kern w:val="1"/>
              </w:rPr>
            </w:pPr>
            <w:r w:rsidRPr="00982295">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both"/>
              <w:rPr>
                <w:rFonts w:eastAsia="Times New Roman" w:cs="Tahoma"/>
                <w:b/>
                <w:kern w:val="1"/>
              </w:rPr>
            </w:pPr>
            <w:r w:rsidRPr="00982295">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813703" w:rsidRPr="00982295" w:rsidRDefault="00813703" w:rsidP="00A75177">
            <w:pPr>
              <w:spacing w:after="0" w:line="240" w:lineRule="auto"/>
              <w:jc w:val="both"/>
              <w:rPr>
                <w:rFonts w:eastAsia="Times New Roman" w:cs="Tahoma"/>
                <w:b/>
                <w:kern w:val="1"/>
              </w:rPr>
            </w:pPr>
            <w:r w:rsidRPr="00982295">
              <w:rPr>
                <w:rFonts w:eastAsia="Times New Roman" w:cs="Tahoma"/>
                <w:b/>
                <w:kern w:val="1"/>
              </w:rPr>
              <w:t xml:space="preserve">Definicja kryterium </w:t>
            </w:r>
          </w:p>
          <w:p w:rsidR="00813703" w:rsidRPr="00982295" w:rsidRDefault="00813703" w:rsidP="00A75177">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 xml:space="preserve">Waga kryterium % </w:t>
            </w:r>
          </w:p>
        </w:tc>
      </w:tr>
      <w:tr w:rsidR="00813703" w:rsidRPr="00982295" w:rsidTr="00A75177">
        <w:tc>
          <w:tcPr>
            <w:tcW w:w="0" w:type="auto"/>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both"/>
              <w:rPr>
                <w:rFonts w:eastAsia="Times New Roman" w:cs="Tahoma"/>
                <w:b/>
                <w:kern w:val="1"/>
              </w:rPr>
            </w:pPr>
            <w:r>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both"/>
              <w:rPr>
                <w:rFonts w:eastAsia="Times New Roman" w:cs="Tahoma"/>
                <w:b/>
                <w:kern w:val="1"/>
              </w:rPr>
            </w:pPr>
            <w:r w:rsidRPr="00982295">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both"/>
              <w:rPr>
                <w:rFonts w:eastAsia="Times New Roman" w:cs="Tahoma"/>
                <w:b/>
                <w:kern w:val="1"/>
              </w:rPr>
            </w:pPr>
            <w:r w:rsidRPr="00982295">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Kryterium punktowe</w:t>
            </w:r>
          </w:p>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(Liczba możliwych do zdobycia punktów zostanie określone w regulaminie konkursu)</w:t>
            </w:r>
          </w:p>
          <w:p w:rsidR="00813703" w:rsidRPr="00982295" w:rsidRDefault="00813703" w:rsidP="00A75177">
            <w:pPr>
              <w:spacing w:after="0" w:line="240" w:lineRule="auto"/>
              <w:jc w:val="center"/>
              <w:rPr>
                <w:rFonts w:eastAsia="Times New Roman" w:cs="Tahoma"/>
                <w:b/>
                <w:kern w:val="1"/>
              </w:rPr>
            </w:pPr>
          </w:p>
          <w:p w:rsidR="00813703" w:rsidRPr="008C6627" w:rsidRDefault="00813703" w:rsidP="00A75177">
            <w:pPr>
              <w:spacing w:after="0" w:line="240" w:lineRule="auto"/>
              <w:jc w:val="center"/>
              <w:rPr>
                <w:rFonts w:eastAsia="Times New Roman" w:cs="Tahoma"/>
                <w:b/>
                <w:kern w:val="1"/>
              </w:rPr>
            </w:pPr>
            <w:r>
              <w:rPr>
                <w:rFonts w:eastAsia="Times New Roman" w:cs="Tahoma"/>
                <w:b/>
                <w:kern w:val="1"/>
              </w:rPr>
              <w:t xml:space="preserve">(0 punktów w kryterium </w:t>
            </w:r>
            <w:r w:rsidRPr="008C6627">
              <w:rPr>
                <w:rFonts w:eastAsia="Times New Roman" w:cs="Tahoma"/>
                <w:b/>
                <w:kern w:val="1"/>
              </w:rPr>
              <w:t>oznacza</w:t>
            </w:r>
          </w:p>
          <w:p w:rsidR="00813703" w:rsidRDefault="00813703" w:rsidP="00A75177">
            <w:pPr>
              <w:spacing w:after="0" w:line="240" w:lineRule="auto"/>
              <w:jc w:val="center"/>
              <w:rPr>
                <w:rFonts w:eastAsia="Times New Roman" w:cs="Tahoma"/>
                <w:b/>
                <w:kern w:val="1"/>
              </w:rPr>
            </w:pPr>
            <w:r w:rsidRPr="008C6627">
              <w:rPr>
                <w:rFonts w:eastAsia="Times New Roman" w:cs="Tahoma"/>
                <w:b/>
                <w:kern w:val="1"/>
              </w:rPr>
              <w:t>odrzucenie wniosku)</w:t>
            </w:r>
          </w:p>
          <w:p w:rsidR="00813703" w:rsidRDefault="00813703" w:rsidP="00A75177">
            <w:pPr>
              <w:spacing w:after="0" w:line="240" w:lineRule="auto"/>
              <w:jc w:val="center"/>
              <w:rPr>
                <w:rFonts w:eastAsia="Times New Roman" w:cs="Tahoma"/>
                <w:b/>
                <w:kern w:val="1"/>
              </w:rPr>
            </w:pPr>
          </w:p>
          <w:p w:rsidR="00813703" w:rsidRPr="00982295" w:rsidRDefault="00813703" w:rsidP="00A75177">
            <w:pPr>
              <w:spacing w:after="0" w:line="240" w:lineRule="auto"/>
              <w:jc w:val="center"/>
              <w:rPr>
                <w:rFonts w:eastAsia="Times New Roman" w:cs="Tahoma"/>
                <w:b/>
                <w:kern w:val="1"/>
              </w:rPr>
            </w:pPr>
            <w:r>
              <w:rPr>
                <w:rFonts w:eastAsia="Times New Roman" w:cs="Tahoma"/>
                <w:b/>
                <w:kern w:val="1"/>
              </w:rPr>
              <w:t>13,5 pkt.</w:t>
            </w:r>
          </w:p>
        </w:tc>
        <w:tc>
          <w:tcPr>
            <w:tcW w:w="1276"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50%</w:t>
            </w:r>
          </w:p>
        </w:tc>
      </w:tr>
      <w:tr w:rsidR="00813703" w:rsidRPr="00982295" w:rsidTr="00A75177">
        <w:tc>
          <w:tcPr>
            <w:tcW w:w="0" w:type="auto"/>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both"/>
              <w:rPr>
                <w:rFonts w:eastAsia="Times New Roman" w:cs="Tahoma"/>
                <w:b/>
                <w:kern w:val="1"/>
              </w:rPr>
            </w:pPr>
            <w:r>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both"/>
              <w:rPr>
                <w:rFonts w:eastAsia="Times New Roman" w:cs="Tahoma"/>
                <w:b/>
                <w:kern w:val="1"/>
              </w:rPr>
            </w:pPr>
            <w:r w:rsidRPr="00982295">
              <w:rPr>
                <w:rFonts w:eastAsia="Times New Roman" w:cs="Tahoma"/>
                <w:b/>
                <w:kern w:val="1"/>
              </w:rPr>
              <w:t xml:space="preserve">Wpływ realizacji projektu na realizację wartości docelowej wskaźników monitoringu realizacji celów Strategii ZIT </w:t>
            </w:r>
          </w:p>
        </w:tc>
        <w:tc>
          <w:tcPr>
            <w:tcW w:w="4394"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both"/>
              <w:rPr>
                <w:rFonts w:eastAsia="Times New Roman" w:cs="Tahoma"/>
                <w:b/>
                <w:kern w:val="1"/>
              </w:rPr>
            </w:pPr>
            <w:r w:rsidRPr="00982295">
              <w:rPr>
                <w:rFonts w:eastAsia="Times New Roman" w:cs="Tahoma"/>
                <w:b/>
                <w:kern w:val="1"/>
              </w:rPr>
              <w:t xml:space="preserve">Weryfikowany będzie poziom wpływu wskaźników zawartych w projekcie na realizacje wartości docelowych wskaźników Strategii ZIT wynikających z Porozumienia. </w:t>
            </w:r>
            <w:r w:rsidRPr="00982295">
              <w:rPr>
                <w:rFonts w:eastAsia="Times New Roman" w:cs="Tahoma"/>
                <w:b/>
                <w:kern w:val="1"/>
              </w:rPr>
              <w:lastRenderedPageBreak/>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813703" w:rsidRPr="00982295" w:rsidRDefault="00813703" w:rsidP="00A75177">
            <w:pPr>
              <w:spacing w:after="0" w:line="240" w:lineRule="auto"/>
              <w:jc w:val="both"/>
              <w:rPr>
                <w:rFonts w:eastAsia="Times New Roman" w:cs="Tahoma"/>
                <w:b/>
                <w:kern w:val="1"/>
              </w:rPr>
            </w:pPr>
            <w:r w:rsidRPr="00982295">
              <w:rPr>
                <w:rFonts w:eastAsia="Times New Roman" w:cs="Tahoma"/>
                <w:b/>
                <w:kern w:val="1"/>
              </w:rPr>
              <w:t xml:space="preserve">W przypadku braku wskaźników wynikających z Porozumienia (dot. również sytuacji, gdy brak jest tylko wskaźnika produktu lub rezultatu) w kryterium tym będą brane pod uwagę inne adekwatne dla danego naboru wskaźniki (określone w regulaminie konkursu). </w:t>
            </w:r>
          </w:p>
        </w:tc>
        <w:tc>
          <w:tcPr>
            <w:tcW w:w="4536" w:type="dxa"/>
            <w:tcBorders>
              <w:top w:val="single" w:sz="4" w:space="0" w:color="auto"/>
              <w:left w:val="single" w:sz="4" w:space="0" w:color="auto"/>
              <w:bottom w:val="single" w:sz="4" w:space="0" w:color="auto"/>
              <w:right w:val="single" w:sz="4" w:space="0" w:color="auto"/>
            </w:tcBorders>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lastRenderedPageBreak/>
              <w:t>Kryterium punktowe</w:t>
            </w:r>
          </w:p>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(Liczba możliwych do zdobycia punktów zostanie określone w regulaminie konkursu)</w:t>
            </w:r>
          </w:p>
          <w:p w:rsidR="00813703" w:rsidRDefault="00813703" w:rsidP="00A75177">
            <w:pPr>
              <w:spacing w:after="0" w:line="240" w:lineRule="auto"/>
              <w:jc w:val="center"/>
              <w:rPr>
                <w:rFonts w:eastAsia="Times New Roman" w:cs="Tahoma"/>
                <w:b/>
                <w:kern w:val="1"/>
              </w:rPr>
            </w:pPr>
          </w:p>
          <w:p w:rsidR="00813703" w:rsidRDefault="00813703" w:rsidP="00A75177">
            <w:pPr>
              <w:spacing w:after="0" w:line="240" w:lineRule="auto"/>
              <w:jc w:val="center"/>
              <w:rPr>
                <w:rFonts w:eastAsia="Times New Roman" w:cs="Tahoma"/>
                <w:b/>
                <w:kern w:val="1"/>
              </w:rPr>
            </w:pPr>
            <w:r>
              <w:rPr>
                <w:rFonts w:eastAsia="Times New Roman" w:cs="Tahoma"/>
                <w:b/>
                <w:kern w:val="1"/>
              </w:rPr>
              <w:lastRenderedPageBreak/>
              <w:t>10,8 pkt.</w:t>
            </w:r>
          </w:p>
          <w:p w:rsidR="00813703" w:rsidRDefault="00813703" w:rsidP="00A75177">
            <w:pPr>
              <w:spacing w:after="0" w:line="240" w:lineRule="auto"/>
              <w:jc w:val="center"/>
              <w:rPr>
                <w:rFonts w:eastAsia="Times New Roman" w:cs="Tahoma"/>
                <w:b/>
                <w:kern w:val="1"/>
              </w:rPr>
            </w:pPr>
          </w:p>
          <w:p w:rsidR="00813703" w:rsidRDefault="00813703" w:rsidP="00A75177">
            <w:pPr>
              <w:spacing w:after="0" w:line="240" w:lineRule="auto"/>
              <w:jc w:val="center"/>
              <w:rPr>
                <w:rFonts w:eastAsia="Times New Roman" w:cs="Tahoma"/>
                <w:b/>
                <w:kern w:val="2"/>
              </w:rPr>
            </w:pPr>
            <w:r>
              <w:rPr>
                <w:rFonts w:eastAsia="Times New Roman" w:cs="Tahoma"/>
                <w:b/>
                <w:kern w:val="2"/>
              </w:rPr>
              <w:t>(0 punktów w kryterium nie oznacza</w:t>
            </w:r>
          </w:p>
          <w:p w:rsidR="00813703" w:rsidRPr="00982295" w:rsidRDefault="00813703" w:rsidP="00A75177">
            <w:pPr>
              <w:spacing w:after="0" w:line="240" w:lineRule="auto"/>
              <w:jc w:val="center"/>
              <w:rPr>
                <w:rFonts w:eastAsia="Times New Roman" w:cs="Tahoma"/>
                <w:b/>
                <w:kern w:val="1"/>
              </w:rPr>
            </w:pPr>
            <w:r>
              <w:rPr>
                <w:rFonts w:eastAsia="Times New Roman" w:cs="Tahoma"/>
                <w:b/>
                <w:kern w:val="2"/>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lastRenderedPageBreak/>
              <w:t>40%</w:t>
            </w:r>
          </w:p>
        </w:tc>
      </w:tr>
      <w:tr w:rsidR="00813703" w:rsidRPr="00982295" w:rsidTr="00A75177">
        <w:tc>
          <w:tcPr>
            <w:tcW w:w="0" w:type="auto"/>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both"/>
              <w:rPr>
                <w:rFonts w:eastAsia="Times New Roman" w:cs="Tahoma"/>
                <w:b/>
                <w:kern w:val="1"/>
              </w:rPr>
            </w:pPr>
            <w:r>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both"/>
              <w:rPr>
                <w:rFonts w:eastAsia="Times New Roman" w:cs="Tahoma"/>
                <w:b/>
                <w:kern w:val="1"/>
              </w:rPr>
            </w:pPr>
            <w:r w:rsidRPr="00982295">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813703" w:rsidRPr="00982295" w:rsidRDefault="00813703" w:rsidP="00A75177">
            <w:pPr>
              <w:spacing w:after="0" w:line="240" w:lineRule="auto"/>
              <w:jc w:val="both"/>
              <w:rPr>
                <w:rFonts w:eastAsia="Times New Roman" w:cs="Tahoma"/>
                <w:b/>
                <w:kern w:val="1"/>
              </w:rPr>
            </w:pPr>
            <w:r w:rsidRPr="00982295">
              <w:rPr>
                <w:rFonts w:eastAsia="Times New Roman" w:cs="Tahoma"/>
                <w:b/>
                <w:kern w:val="1"/>
              </w:rPr>
              <w:t>W ramach tego kryterium będzie weryfikowane czy</w:t>
            </w:r>
            <w:r>
              <w:rPr>
                <w:rFonts w:eastAsia="Times New Roman" w:cs="Tahoma"/>
                <w:b/>
                <w:kern w:val="1"/>
              </w:rPr>
              <w:t xml:space="preserve"> we wniosku o dofinansowanie zostały wskazane projekty, które są </w:t>
            </w:r>
            <w:r w:rsidRPr="00982295">
              <w:rPr>
                <w:rFonts w:eastAsia="Times New Roman" w:cs="Tahoma"/>
                <w:b/>
                <w:kern w:val="1"/>
              </w:rPr>
              <w:t xml:space="preserve"> powiązane ze zgłoszonym projektem </w:t>
            </w:r>
            <w:r>
              <w:rPr>
                <w:rFonts w:eastAsia="Times New Roman" w:cs="Tahoma"/>
                <w:b/>
                <w:kern w:val="1"/>
              </w:rPr>
              <w:t>i</w:t>
            </w:r>
            <w:r w:rsidRPr="00982295">
              <w:rPr>
                <w:rFonts w:eastAsia="Times New Roman" w:cs="Tahoma"/>
                <w:b/>
                <w:kern w:val="1"/>
              </w:rPr>
              <w:t xml:space="preserve"> które zostały zrealizowane, bądź są w trakcie realizacji</w:t>
            </w:r>
            <w:r>
              <w:rPr>
                <w:rFonts w:eastAsia="Times New Roman" w:cs="Tahoma"/>
                <w:b/>
                <w:kern w:val="1"/>
              </w:rPr>
              <w:t xml:space="preserve"> na terenie danego ZIT i zostały sfinansowane ze środków publicznych zewnętrznych</w:t>
            </w:r>
            <w:r w:rsidRPr="00982295">
              <w:rPr>
                <w:rFonts w:eastAsia="Times New Roman" w:cs="Tahoma"/>
                <w:b/>
                <w:kern w:val="1"/>
              </w:rPr>
              <w:t>.</w:t>
            </w:r>
          </w:p>
          <w:p w:rsidR="00813703" w:rsidRPr="00982295" w:rsidRDefault="00813703" w:rsidP="00A75177">
            <w:pPr>
              <w:spacing w:after="0" w:line="240" w:lineRule="auto"/>
              <w:jc w:val="both"/>
              <w:rPr>
                <w:rFonts w:eastAsia="Times New Roman" w:cs="Tahoma"/>
                <w:b/>
                <w:kern w:val="1"/>
              </w:rPr>
            </w:pPr>
            <w:r w:rsidRPr="00982295">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Kryterium punktowe</w:t>
            </w:r>
          </w:p>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(Liczba możliwych do zdobycia punktów zostanie określone w regulaminie konkursu)</w:t>
            </w:r>
          </w:p>
          <w:p w:rsidR="00813703" w:rsidRDefault="00813703" w:rsidP="00A75177">
            <w:pPr>
              <w:spacing w:after="0" w:line="240" w:lineRule="auto"/>
              <w:jc w:val="center"/>
              <w:rPr>
                <w:rFonts w:eastAsia="Times New Roman" w:cs="Tahoma"/>
                <w:b/>
                <w:kern w:val="1"/>
              </w:rPr>
            </w:pPr>
          </w:p>
          <w:p w:rsidR="00813703" w:rsidRDefault="00813703" w:rsidP="00A75177">
            <w:pPr>
              <w:spacing w:after="0" w:line="240" w:lineRule="auto"/>
              <w:jc w:val="center"/>
              <w:rPr>
                <w:rFonts w:eastAsia="Times New Roman" w:cs="Tahoma"/>
                <w:b/>
                <w:kern w:val="1"/>
              </w:rPr>
            </w:pPr>
            <w:r>
              <w:rPr>
                <w:rFonts w:eastAsia="Times New Roman" w:cs="Tahoma"/>
                <w:b/>
                <w:kern w:val="1"/>
              </w:rPr>
              <w:t>2,7 pkt.</w:t>
            </w:r>
          </w:p>
          <w:p w:rsidR="00813703" w:rsidRDefault="00813703" w:rsidP="00A75177">
            <w:pPr>
              <w:spacing w:after="0" w:line="240" w:lineRule="auto"/>
              <w:jc w:val="center"/>
              <w:rPr>
                <w:rFonts w:eastAsia="Times New Roman" w:cs="Tahoma"/>
                <w:b/>
                <w:kern w:val="1"/>
              </w:rPr>
            </w:pPr>
          </w:p>
          <w:p w:rsidR="00813703" w:rsidRDefault="00813703" w:rsidP="00A75177">
            <w:pPr>
              <w:spacing w:after="0" w:line="240" w:lineRule="auto"/>
              <w:jc w:val="center"/>
              <w:rPr>
                <w:rFonts w:eastAsia="Times New Roman" w:cs="Tahoma"/>
                <w:b/>
                <w:kern w:val="2"/>
              </w:rPr>
            </w:pPr>
            <w:r>
              <w:rPr>
                <w:rFonts w:eastAsia="Times New Roman" w:cs="Tahoma"/>
                <w:b/>
                <w:kern w:val="2"/>
              </w:rPr>
              <w:t>(0 punktów w kryterium nie oznacza</w:t>
            </w:r>
          </w:p>
          <w:p w:rsidR="00813703" w:rsidRPr="00982295" w:rsidRDefault="00813703" w:rsidP="00A75177">
            <w:pPr>
              <w:spacing w:after="0" w:line="240" w:lineRule="auto"/>
              <w:jc w:val="center"/>
              <w:rPr>
                <w:rFonts w:eastAsia="Times New Roman" w:cs="Tahoma"/>
                <w:b/>
                <w:kern w:val="1"/>
              </w:rPr>
            </w:pPr>
            <w:r>
              <w:rPr>
                <w:rFonts w:eastAsia="Times New Roman" w:cs="Tahoma"/>
                <w:b/>
                <w:kern w:val="2"/>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10%</w:t>
            </w:r>
          </w:p>
        </w:tc>
      </w:tr>
    </w:tbl>
    <w:p w:rsidR="00813703" w:rsidRDefault="00813703" w:rsidP="00813703">
      <w:pPr>
        <w:spacing w:after="0" w:line="240" w:lineRule="auto"/>
        <w:rPr>
          <w:rFonts w:eastAsia="Times New Roman" w:cs="Tahoma"/>
          <w:b/>
          <w:kern w:val="2"/>
        </w:rPr>
      </w:pPr>
      <w:r>
        <w:rPr>
          <w:rFonts w:eastAsia="Times New Roman" w:cs="Tahoma"/>
          <w:b/>
          <w:kern w:val="2"/>
        </w:rPr>
        <w:lastRenderedPageBreak/>
        <w:t>Punktacja do kryterium nr 1 Wpływ projektu na realizację Strategii ZIT</w:t>
      </w:r>
    </w:p>
    <w:p w:rsidR="00813703" w:rsidRDefault="00813703" w:rsidP="00813703">
      <w:pPr>
        <w:spacing w:after="0" w:line="240" w:lineRule="auto"/>
        <w:jc w:val="center"/>
        <w:rPr>
          <w:rFonts w:eastAsia="Times New Roman" w:cs="Tahoma"/>
          <w:b/>
          <w:kern w:val="2"/>
        </w:rPr>
      </w:pPr>
    </w:p>
    <w:tbl>
      <w:tblPr>
        <w:tblpPr w:leftFromText="141" w:rightFromText="141" w:bottomFromText="200" w:vertAnchor="text" w:horzAnchor="margin" w:tblpY="88"/>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260"/>
        <w:gridCol w:w="3118"/>
        <w:gridCol w:w="3402"/>
      </w:tblGrid>
      <w:tr w:rsidR="00813703" w:rsidTr="00A75177">
        <w:tc>
          <w:tcPr>
            <w:tcW w:w="2689" w:type="dxa"/>
            <w:tcBorders>
              <w:top w:val="single" w:sz="4" w:space="0" w:color="auto"/>
              <w:left w:val="single" w:sz="4" w:space="0" w:color="auto"/>
              <w:bottom w:val="single" w:sz="4" w:space="0" w:color="auto"/>
              <w:right w:val="single" w:sz="4" w:space="0" w:color="auto"/>
            </w:tcBorders>
            <w:vAlign w:val="center"/>
            <w:hideMark/>
          </w:tcPr>
          <w:p w:rsidR="00813703" w:rsidRDefault="00813703" w:rsidP="00A75177">
            <w:pPr>
              <w:jc w:val="center"/>
              <w:rPr>
                <w:b/>
              </w:rPr>
            </w:pPr>
            <w:r>
              <w:rPr>
                <w:b/>
              </w:rPr>
              <w:t>Wyszczególnienie</w:t>
            </w:r>
          </w:p>
        </w:tc>
        <w:tc>
          <w:tcPr>
            <w:tcW w:w="3260" w:type="dxa"/>
            <w:tcBorders>
              <w:top w:val="single" w:sz="4" w:space="0" w:color="auto"/>
              <w:left w:val="single" w:sz="4" w:space="0" w:color="auto"/>
              <w:bottom w:val="single" w:sz="4" w:space="0" w:color="auto"/>
              <w:right w:val="single" w:sz="4" w:space="0" w:color="auto"/>
            </w:tcBorders>
            <w:vAlign w:val="center"/>
            <w:hideMark/>
          </w:tcPr>
          <w:p w:rsidR="00813703" w:rsidRDefault="00813703" w:rsidP="00A75177">
            <w:pPr>
              <w:pStyle w:val="Bezodstpw"/>
              <w:jc w:val="center"/>
              <w:rPr>
                <w:b/>
              </w:rPr>
            </w:pPr>
            <w:r w:rsidRPr="004B5588">
              <w:rPr>
                <w:b/>
              </w:rPr>
              <w:t xml:space="preserve">Projekt realizuje cele </w:t>
            </w:r>
          </w:p>
          <w:p w:rsidR="00813703" w:rsidRPr="003830A2" w:rsidRDefault="00813703" w:rsidP="00A75177">
            <w:pPr>
              <w:pStyle w:val="Bezodstpw"/>
              <w:jc w:val="center"/>
              <w:rPr>
                <w:b/>
                <w:color w:val="FF0000"/>
              </w:rPr>
            </w:pPr>
            <w:r w:rsidRPr="004B5588">
              <w:rPr>
                <w:b/>
              </w:rPr>
              <w:t>Strategii ZIT AJ/ma wpływ na</w:t>
            </w:r>
            <w:r>
              <w:rPr>
                <w:b/>
              </w:rPr>
              <w:t xml:space="preserve"> rozwój przedsiębiorstw z obszaru AJ </w:t>
            </w:r>
            <w:r w:rsidRPr="00AE23C4">
              <w:rPr>
                <w:b/>
              </w:rPr>
              <w:t>znajdujących się we wczesnej fazie rozwoju</w:t>
            </w:r>
            <w:r>
              <w:rPr>
                <w:b/>
              </w:rPr>
              <w:t xml:space="preserve"> - (do 24 miesięcy);</w:t>
            </w:r>
          </w:p>
          <w:p w:rsidR="00813703" w:rsidRPr="004B5588" w:rsidRDefault="00813703" w:rsidP="00A75177">
            <w:pPr>
              <w:pStyle w:val="Bezodstpw"/>
              <w:jc w:val="center"/>
            </w:pPr>
            <w:r w:rsidRPr="004B5588">
              <w:rPr>
                <w:b/>
              </w:rPr>
              <w:t>ilość</w:t>
            </w:r>
            <w:r>
              <w:rPr>
                <w:b/>
              </w:rPr>
              <w:t xml:space="preserve"> </w:t>
            </w:r>
            <w:r w:rsidRPr="004B5588">
              <w:rPr>
                <w:b/>
              </w:rPr>
              <w:t xml:space="preserve">punktów </w:t>
            </w:r>
          </w:p>
        </w:tc>
        <w:tc>
          <w:tcPr>
            <w:tcW w:w="3118" w:type="dxa"/>
            <w:tcBorders>
              <w:top w:val="single" w:sz="4" w:space="0" w:color="auto"/>
              <w:left w:val="single" w:sz="4" w:space="0" w:color="auto"/>
              <w:bottom w:val="single" w:sz="4" w:space="0" w:color="auto"/>
              <w:right w:val="single" w:sz="4" w:space="0" w:color="auto"/>
            </w:tcBorders>
            <w:vAlign w:val="center"/>
          </w:tcPr>
          <w:p w:rsidR="00813703" w:rsidRDefault="00813703" w:rsidP="00A75177">
            <w:pPr>
              <w:pStyle w:val="Bezodstpw"/>
              <w:jc w:val="center"/>
              <w:rPr>
                <w:b/>
              </w:rPr>
            </w:pPr>
            <w:r w:rsidRPr="004B5588">
              <w:rPr>
                <w:b/>
              </w:rPr>
              <w:t xml:space="preserve">Projekt realizuje cele </w:t>
            </w:r>
          </w:p>
          <w:p w:rsidR="00813703" w:rsidRDefault="00813703" w:rsidP="00A75177">
            <w:pPr>
              <w:pStyle w:val="Bezodstpw"/>
              <w:jc w:val="center"/>
              <w:rPr>
                <w:b/>
              </w:rPr>
            </w:pPr>
            <w:r w:rsidRPr="004B5588">
              <w:rPr>
                <w:b/>
              </w:rPr>
              <w:t>Strategii ZIT AJ/</w:t>
            </w:r>
            <w:r>
              <w:rPr>
                <w:b/>
              </w:rPr>
              <w:t xml:space="preserve"> </w:t>
            </w:r>
            <w:r w:rsidRPr="004B5588">
              <w:rPr>
                <w:b/>
              </w:rPr>
              <w:t xml:space="preserve">ma wpływ na </w:t>
            </w:r>
          </w:p>
          <w:p w:rsidR="00813703" w:rsidRPr="004B5588" w:rsidRDefault="00813703" w:rsidP="00A75177">
            <w:pPr>
              <w:pStyle w:val="Bezodstpw"/>
              <w:jc w:val="center"/>
              <w:rPr>
                <w:b/>
              </w:rPr>
            </w:pPr>
            <w:r>
              <w:rPr>
                <w:b/>
              </w:rPr>
              <w:t>wzmocnienie innowacyjności oraz ułatwienie transferu technologii i kapitalizacji wiedzy w przedsiębiorstwach z obszaru AJ</w:t>
            </w:r>
            <w:r w:rsidRPr="004B5588">
              <w:rPr>
                <w:b/>
              </w:rPr>
              <w:t>;</w:t>
            </w:r>
          </w:p>
          <w:p w:rsidR="00813703" w:rsidRPr="004B5588" w:rsidRDefault="00813703" w:rsidP="00A75177">
            <w:pPr>
              <w:jc w:val="center"/>
              <w:rPr>
                <w:b/>
              </w:rPr>
            </w:pPr>
            <w:r w:rsidRPr="004B5588">
              <w:rPr>
                <w:b/>
              </w:rPr>
              <w:t>ilość punktów</w:t>
            </w:r>
          </w:p>
        </w:tc>
        <w:tc>
          <w:tcPr>
            <w:tcW w:w="3402" w:type="dxa"/>
            <w:tcBorders>
              <w:top w:val="single" w:sz="4" w:space="0" w:color="auto"/>
              <w:left w:val="single" w:sz="4" w:space="0" w:color="auto"/>
              <w:bottom w:val="single" w:sz="4" w:space="0" w:color="auto"/>
              <w:right w:val="single" w:sz="4" w:space="0" w:color="auto"/>
            </w:tcBorders>
            <w:vAlign w:val="center"/>
          </w:tcPr>
          <w:p w:rsidR="00813703" w:rsidRDefault="00813703" w:rsidP="00A75177">
            <w:pPr>
              <w:pStyle w:val="Bezodstpw"/>
              <w:jc w:val="center"/>
              <w:rPr>
                <w:b/>
              </w:rPr>
            </w:pPr>
            <w:r>
              <w:rPr>
                <w:b/>
              </w:rPr>
              <w:t xml:space="preserve">Wpływ projektu na realizację adekwatnych celów i wsparcie działań wskazanych </w:t>
            </w:r>
          </w:p>
          <w:p w:rsidR="00813703" w:rsidRPr="004B5588" w:rsidRDefault="00813703" w:rsidP="00A75177">
            <w:pPr>
              <w:pStyle w:val="Bezodstpw"/>
              <w:jc w:val="center"/>
              <w:rPr>
                <w:b/>
              </w:rPr>
            </w:pPr>
            <w:r>
              <w:rPr>
                <w:b/>
              </w:rPr>
              <w:t>w Strategii ZIT AJ</w:t>
            </w:r>
            <w:r w:rsidRPr="004B5588">
              <w:rPr>
                <w:b/>
              </w:rPr>
              <w:t>;</w:t>
            </w:r>
          </w:p>
          <w:p w:rsidR="00813703" w:rsidRPr="004B5588" w:rsidRDefault="00813703" w:rsidP="00A75177">
            <w:pPr>
              <w:pStyle w:val="Bezodstpw"/>
              <w:jc w:val="center"/>
              <w:rPr>
                <w:b/>
              </w:rPr>
            </w:pPr>
            <w:r w:rsidRPr="004B5588">
              <w:rPr>
                <w:b/>
              </w:rPr>
              <w:t>ilość punktów</w:t>
            </w:r>
          </w:p>
        </w:tc>
      </w:tr>
      <w:tr w:rsidR="00813703" w:rsidTr="00A75177">
        <w:tc>
          <w:tcPr>
            <w:tcW w:w="2689" w:type="dxa"/>
            <w:tcBorders>
              <w:top w:val="single" w:sz="4" w:space="0" w:color="auto"/>
              <w:left w:val="single" w:sz="4" w:space="0" w:color="auto"/>
              <w:bottom w:val="single" w:sz="4" w:space="0" w:color="auto"/>
              <w:right w:val="single" w:sz="4" w:space="0" w:color="auto"/>
            </w:tcBorders>
            <w:vAlign w:val="center"/>
            <w:hideMark/>
          </w:tcPr>
          <w:p w:rsidR="00813703" w:rsidRDefault="00813703" w:rsidP="00A75177">
            <w:pPr>
              <w:rPr>
                <w:b/>
              </w:rPr>
            </w:pPr>
            <w:r>
              <w:rPr>
                <w:b/>
              </w:rPr>
              <w:t xml:space="preserve"> (brak wpływu i wpływ nieznaczący)</w:t>
            </w:r>
          </w:p>
        </w:tc>
        <w:tc>
          <w:tcPr>
            <w:tcW w:w="3260" w:type="dxa"/>
            <w:tcBorders>
              <w:top w:val="single" w:sz="4" w:space="0" w:color="auto"/>
              <w:left w:val="single" w:sz="4" w:space="0" w:color="auto"/>
              <w:bottom w:val="single" w:sz="4" w:space="0" w:color="auto"/>
              <w:right w:val="single" w:sz="4" w:space="0" w:color="auto"/>
            </w:tcBorders>
            <w:vAlign w:val="center"/>
            <w:hideMark/>
          </w:tcPr>
          <w:p w:rsidR="00813703" w:rsidRDefault="00813703" w:rsidP="00A75177">
            <w:pPr>
              <w:jc w:val="center"/>
              <w:rPr>
                <w:b/>
              </w:rPr>
            </w:pPr>
            <w:r>
              <w:rPr>
                <w:b/>
              </w:rPr>
              <w:t>0 pkt.</w:t>
            </w:r>
          </w:p>
        </w:tc>
        <w:tc>
          <w:tcPr>
            <w:tcW w:w="3118" w:type="dxa"/>
            <w:tcBorders>
              <w:top w:val="single" w:sz="4" w:space="0" w:color="auto"/>
              <w:left w:val="single" w:sz="4" w:space="0" w:color="auto"/>
              <w:bottom w:val="single" w:sz="4" w:space="0" w:color="auto"/>
              <w:right w:val="single" w:sz="4" w:space="0" w:color="auto"/>
            </w:tcBorders>
            <w:vAlign w:val="center"/>
          </w:tcPr>
          <w:p w:rsidR="00813703" w:rsidRDefault="00813703" w:rsidP="00A75177">
            <w:pPr>
              <w:jc w:val="center"/>
              <w:rPr>
                <w:b/>
              </w:rPr>
            </w:pPr>
            <w:r>
              <w:rPr>
                <w:b/>
              </w:rPr>
              <w:t>0 pkt.</w:t>
            </w:r>
          </w:p>
        </w:tc>
        <w:tc>
          <w:tcPr>
            <w:tcW w:w="3402" w:type="dxa"/>
            <w:tcBorders>
              <w:top w:val="single" w:sz="4" w:space="0" w:color="auto"/>
              <w:left w:val="single" w:sz="4" w:space="0" w:color="auto"/>
              <w:bottom w:val="single" w:sz="4" w:space="0" w:color="auto"/>
              <w:right w:val="single" w:sz="4" w:space="0" w:color="auto"/>
            </w:tcBorders>
            <w:vAlign w:val="center"/>
          </w:tcPr>
          <w:p w:rsidR="00813703" w:rsidRDefault="00813703" w:rsidP="00A75177">
            <w:pPr>
              <w:jc w:val="center"/>
              <w:rPr>
                <w:b/>
              </w:rPr>
            </w:pPr>
            <w:r>
              <w:rPr>
                <w:b/>
              </w:rPr>
              <w:t>0 pkt.</w:t>
            </w:r>
          </w:p>
        </w:tc>
      </w:tr>
      <w:tr w:rsidR="00813703" w:rsidTr="00A75177">
        <w:tc>
          <w:tcPr>
            <w:tcW w:w="2689" w:type="dxa"/>
            <w:tcBorders>
              <w:top w:val="single" w:sz="4" w:space="0" w:color="auto"/>
              <w:left w:val="single" w:sz="4" w:space="0" w:color="auto"/>
              <w:bottom w:val="single" w:sz="4" w:space="0" w:color="auto"/>
              <w:right w:val="single" w:sz="4" w:space="0" w:color="auto"/>
            </w:tcBorders>
            <w:vAlign w:val="center"/>
            <w:hideMark/>
          </w:tcPr>
          <w:p w:rsidR="00813703" w:rsidRDefault="00813703" w:rsidP="00A75177">
            <w:pPr>
              <w:rPr>
                <w:b/>
              </w:rPr>
            </w:pPr>
            <w:r>
              <w:rPr>
                <w:b/>
              </w:rPr>
              <w:t>25% maksymalnej oceny (niski wpływ)   pkt.</w:t>
            </w:r>
          </w:p>
        </w:tc>
        <w:tc>
          <w:tcPr>
            <w:tcW w:w="3260" w:type="dxa"/>
            <w:tcBorders>
              <w:top w:val="single" w:sz="4" w:space="0" w:color="auto"/>
              <w:left w:val="single" w:sz="4" w:space="0" w:color="auto"/>
              <w:bottom w:val="single" w:sz="4" w:space="0" w:color="auto"/>
              <w:right w:val="single" w:sz="4" w:space="0" w:color="auto"/>
            </w:tcBorders>
            <w:vAlign w:val="center"/>
          </w:tcPr>
          <w:p w:rsidR="00813703" w:rsidRDefault="00813703" w:rsidP="00A75177">
            <w:pPr>
              <w:jc w:val="center"/>
              <w:rPr>
                <w:b/>
              </w:rPr>
            </w:pPr>
            <w:r>
              <w:rPr>
                <w:b/>
              </w:rPr>
              <w:t>0,5 pkt.</w:t>
            </w:r>
          </w:p>
        </w:tc>
        <w:tc>
          <w:tcPr>
            <w:tcW w:w="3118" w:type="dxa"/>
            <w:tcBorders>
              <w:top w:val="single" w:sz="4" w:space="0" w:color="auto"/>
              <w:left w:val="single" w:sz="4" w:space="0" w:color="auto"/>
              <w:bottom w:val="single" w:sz="4" w:space="0" w:color="auto"/>
              <w:right w:val="single" w:sz="4" w:space="0" w:color="auto"/>
            </w:tcBorders>
            <w:vAlign w:val="center"/>
          </w:tcPr>
          <w:p w:rsidR="00813703" w:rsidRDefault="00813703" w:rsidP="00A75177">
            <w:pPr>
              <w:jc w:val="center"/>
              <w:rPr>
                <w:b/>
              </w:rPr>
            </w:pPr>
            <w:r>
              <w:rPr>
                <w:b/>
              </w:rPr>
              <w:t>1,5 pkt.</w:t>
            </w:r>
          </w:p>
        </w:tc>
        <w:tc>
          <w:tcPr>
            <w:tcW w:w="3402" w:type="dxa"/>
            <w:tcBorders>
              <w:top w:val="single" w:sz="4" w:space="0" w:color="auto"/>
              <w:left w:val="single" w:sz="4" w:space="0" w:color="auto"/>
              <w:bottom w:val="single" w:sz="4" w:space="0" w:color="auto"/>
              <w:right w:val="single" w:sz="4" w:space="0" w:color="auto"/>
            </w:tcBorders>
            <w:vAlign w:val="center"/>
          </w:tcPr>
          <w:p w:rsidR="00813703" w:rsidRDefault="00813703" w:rsidP="00A75177">
            <w:pPr>
              <w:jc w:val="center"/>
              <w:rPr>
                <w:b/>
              </w:rPr>
            </w:pPr>
            <w:r>
              <w:rPr>
                <w:b/>
              </w:rPr>
              <w:t>1,375 pkt.</w:t>
            </w:r>
          </w:p>
        </w:tc>
      </w:tr>
      <w:tr w:rsidR="00813703" w:rsidTr="00A75177">
        <w:tc>
          <w:tcPr>
            <w:tcW w:w="2689" w:type="dxa"/>
            <w:tcBorders>
              <w:top w:val="single" w:sz="4" w:space="0" w:color="auto"/>
              <w:left w:val="single" w:sz="4" w:space="0" w:color="auto"/>
              <w:bottom w:val="single" w:sz="4" w:space="0" w:color="auto"/>
              <w:right w:val="single" w:sz="4" w:space="0" w:color="auto"/>
            </w:tcBorders>
            <w:vAlign w:val="center"/>
            <w:hideMark/>
          </w:tcPr>
          <w:p w:rsidR="00813703" w:rsidRDefault="00813703" w:rsidP="00A75177">
            <w:pPr>
              <w:rPr>
                <w:b/>
              </w:rPr>
            </w:pPr>
            <w:r>
              <w:rPr>
                <w:b/>
              </w:rPr>
              <w:t>50% maksymalnej oceny (średni wpływ)   pkt.</w:t>
            </w:r>
          </w:p>
        </w:tc>
        <w:tc>
          <w:tcPr>
            <w:tcW w:w="3260" w:type="dxa"/>
            <w:tcBorders>
              <w:top w:val="single" w:sz="4" w:space="0" w:color="auto"/>
              <w:left w:val="single" w:sz="4" w:space="0" w:color="auto"/>
              <w:bottom w:val="single" w:sz="4" w:space="0" w:color="auto"/>
              <w:right w:val="single" w:sz="4" w:space="0" w:color="auto"/>
            </w:tcBorders>
            <w:vAlign w:val="center"/>
          </w:tcPr>
          <w:p w:rsidR="00813703" w:rsidRDefault="00813703" w:rsidP="00A75177">
            <w:pPr>
              <w:jc w:val="center"/>
              <w:rPr>
                <w:b/>
              </w:rPr>
            </w:pPr>
            <w:r>
              <w:rPr>
                <w:b/>
              </w:rPr>
              <w:t>1 pkt.</w:t>
            </w:r>
          </w:p>
        </w:tc>
        <w:tc>
          <w:tcPr>
            <w:tcW w:w="3118" w:type="dxa"/>
            <w:tcBorders>
              <w:top w:val="single" w:sz="4" w:space="0" w:color="auto"/>
              <w:left w:val="single" w:sz="4" w:space="0" w:color="auto"/>
              <w:bottom w:val="single" w:sz="4" w:space="0" w:color="auto"/>
              <w:right w:val="single" w:sz="4" w:space="0" w:color="auto"/>
            </w:tcBorders>
            <w:vAlign w:val="center"/>
          </w:tcPr>
          <w:p w:rsidR="00813703" w:rsidRDefault="00813703" w:rsidP="00A75177">
            <w:pPr>
              <w:jc w:val="center"/>
              <w:rPr>
                <w:b/>
              </w:rPr>
            </w:pPr>
            <w:r>
              <w:rPr>
                <w:b/>
              </w:rPr>
              <w:t>3 pkt.</w:t>
            </w:r>
          </w:p>
        </w:tc>
        <w:tc>
          <w:tcPr>
            <w:tcW w:w="3402" w:type="dxa"/>
            <w:tcBorders>
              <w:top w:val="single" w:sz="4" w:space="0" w:color="auto"/>
              <w:left w:val="single" w:sz="4" w:space="0" w:color="auto"/>
              <w:bottom w:val="single" w:sz="4" w:space="0" w:color="auto"/>
              <w:right w:val="single" w:sz="4" w:space="0" w:color="auto"/>
            </w:tcBorders>
            <w:vAlign w:val="center"/>
          </w:tcPr>
          <w:p w:rsidR="00813703" w:rsidRDefault="00813703" w:rsidP="00A75177">
            <w:pPr>
              <w:jc w:val="center"/>
              <w:rPr>
                <w:b/>
              </w:rPr>
            </w:pPr>
            <w:r>
              <w:rPr>
                <w:b/>
              </w:rPr>
              <w:t>2,75 pkt.</w:t>
            </w:r>
          </w:p>
        </w:tc>
      </w:tr>
      <w:tr w:rsidR="00813703" w:rsidTr="00A75177">
        <w:tc>
          <w:tcPr>
            <w:tcW w:w="2689" w:type="dxa"/>
            <w:tcBorders>
              <w:top w:val="single" w:sz="4" w:space="0" w:color="auto"/>
              <w:left w:val="single" w:sz="4" w:space="0" w:color="auto"/>
              <w:bottom w:val="single" w:sz="4" w:space="0" w:color="auto"/>
              <w:right w:val="single" w:sz="4" w:space="0" w:color="auto"/>
            </w:tcBorders>
            <w:vAlign w:val="center"/>
            <w:hideMark/>
          </w:tcPr>
          <w:p w:rsidR="00813703" w:rsidRDefault="00813703" w:rsidP="00A75177">
            <w:pPr>
              <w:rPr>
                <w:b/>
              </w:rPr>
            </w:pPr>
            <w:r>
              <w:rPr>
                <w:b/>
              </w:rPr>
              <w:t>100% maksymalnej oceny (wysoki wpływ)  pkt.</w:t>
            </w:r>
          </w:p>
        </w:tc>
        <w:tc>
          <w:tcPr>
            <w:tcW w:w="3260" w:type="dxa"/>
            <w:tcBorders>
              <w:top w:val="single" w:sz="4" w:space="0" w:color="auto"/>
              <w:left w:val="single" w:sz="4" w:space="0" w:color="auto"/>
              <w:bottom w:val="single" w:sz="4" w:space="0" w:color="auto"/>
              <w:right w:val="single" w:sz="4" w:space="0" w:color="auto"/>
            </w:tcBorders>
            <w:vAlign w:val="center"/>
          </w:tcPr>
          <w:p w:rsidR="00813703" w:rsidRDefault="00813703" w:rsidP="00A75177">
            <w:pPr>
              <w:jc w:val="center"/>
              <w:rPr>
                <w:b/>
              </w:rPr>
            </w:pPr>
            <w:r>
              <w:rPr>
                <w:b/>
              </w:rPr>
              <w:t>2 pkt.</w:t>
            </w:r>
          </w:p>
        </w:tc>
        <w:tc>
          <w:tcPr>
            <w:tcW w:w="3118" w:type="dxa"/>
            <w:tcBorders>
              <w:top w:val="single" w:sz="4" w:space="0" w:color="auto"/>
              <w:left w:val="single" w:sz="4" w:space="0" w:color="auto"/>
              <w:bottom w:val="single" w:sz="4" w:space="0" w:color="auto"/>
              <w:right w:val="single" w:sz="4" w:space="0" w:color="auto"/>
            </w:tcBorders>
            <w:vAlign w:val="center"/>
          </w:tcPr>
          <w:p w:rsidR="00813703" w:rsidRDefault="00813703" w:rsidP="00A75177">
            <w:pPr>
              <w:jc w:val="center"/>
              <w:rPr>
                <w:b/>
              </w:rPr>
            </w:pPr>
            <w:r>
              <w:rPr>
                <w:b/>
              </w:rPr>
              <w:t>6 pkt.</w:t>
            </w:r>
          </w:p>
        </w:tc>
        <w:tc>
          <w:tcPr>
            <w:tcW w:w="3402" w:type="dxa"/>
            <w:tcBorders>
              <w:top w:val="single" w:sz="4" w:space="0" w:color="auto"/>
              <w:left w:val="single" w:sz="4" w:space="0" w:color="auto"/>
              <w:bottom w:val="single" w:sz="4" w:space="0" w:color="auto"/>
              <w:right w:val="single" w:sz="4" w:space="0" w:color="auto"/>
            </w:tcBorders>
            <w:vAlign w:val="center"/>
          </w:tcPr>
          <w:p w:rsidR="00813703" w:rsidRDefault="00813703" w:rsidP="00A75177">
            <w:pPr>
              <w:jc w:val="center"/>
              <w:rPr>
                <w:b/>
              </w:rPr>
            </w:pPr>
            <w:r>
              <w:rPr>
                <w:b/>
              </w:rPr>
              <w:t xml:space="preserve"> 5,5 pkt.</w:t>
            </w:r>
          </w:p>
        </w:tc>
      </w:tr>
      <w:tr w:rsidR="00813703" w:rsidTr="00A75177">
        <w:tc>
          <w:tcPr>
            <w:tcW w:w="2689" w:type="dxa"/>
            <w:tcBorders>
              <w:top w:val="single" w:sz="4" w:space="0" w:color="auto"/>
              <w:left w:val="single" w:sz="4" w:space="0" w:color="auto"/>
              <w:bottom w:val="single" w:sz="4" w:space="0" w:color="auto"/>
              <w:right w:val="single" w:sz="4" w:space="0" w:color="auto"/>
            </w:tcBorders>
            <w:vAlign w:val="center"/>
          </w:tcPr>
          <w:p w:rsidR="00813703" w:rsidRDefault="00813703" w:rsidP="00A75177">
            <w:pPr>
              <w:rPr>
                <w:b/>
              </w:rPr>
            </w:pPr>
            <w:r>
              <w:rPr>
                <w:b/>
              </w:rPr>
              <w:t>Waga do oceny punktowej  w %</w:t>
            </w:r>
          </w:p>
        </w:tc>
        <w:tc>
          <w:tcPr>
            <w:tcW w:w="3260" w:type="dxa"/>
            <w:tcBorders>
              <w:top w:val="single" w:sz="4" w:space="0" w:color="auto"/>
              <w:left w:val="single" w:sz="4" w:space="0" w:color="auto"/>
              <w:bottom w:val="single" w:sz="4" w:space="0" w:color="auto"/>
              <w:right w:val="single" w:sz="4" w:space="0" w:color="auto"/>
            </w:tcBorders>
            <w:vAlign w:val="center"/>
          </w:tcPr>
          <w:p w:rsidR="00813703" w:rsidRDefault="00813703" w:rsidP="00A75177">
            <w:pPr>
              <w:jc w:val="center"/>
              <w:rPr>
                <w:b/>
              </w:rPr>
            </w:pPr>
            <w:r>
              <w:rPr>
                <w:b/>
              </w:rPr>
              <w:t>15,5 %</w:t>
            </w:r>
          </w:p>
        </w:tc>
        <w:tc>
          <w:tcPr>
            <w:tcW w:w="3118" w:type="dxa"/>
            <w:tcBorders>
              <w:top w:val="single" w:sz="4" w:space="0" w:color="auto"/>
              <w:left w:val="single" w:sz="4" w:space="0" w:color="auto"/>
              <w:bottom w:val="single" w:sz="4" w:space="0" w:color="auto"/>
              <w:right w:val="single" w:sz="4" w:space="0" w:color="auto"/>
            </w:tcBorders>
            <w:vAlign w:val="center"/>
          </w:tcPr>
          <w:p w:rsidR="00813703" w:rsidRDefault="00813703" w:rsidP="00A75177">
            <w:pPr>
              <w:jc w:val="center"/>
              <w:rPr>
                <w:b/>
              </w:rPr>
            </w:pPr>
            <w:r>
              <w:rPr>
                <w:b/>
              </w:rPr>
              <w:t>44,5 %</w:t>
            </w:r>
          </w:p>
        </w:tc>
        <w:tc>
          <w:tcPr>
            <w:tcW w:w="3402" w:type="dxa"/>
            <w:tcBorders>
              <w:top w:val="single" w:sz="4" w:space="0" w:color="auto"/>
              <w:left w:val="single" w:sz="4" w:space="0" w:color="auto"/>
              <w:bottom w:val="single" w:sz="4" w:space="0" w:color="auto"/>
              <w:right w:val="single" w:sz="4" w:space="0" w:color="auto"/>
            </w:tcBorders>
            <w:vAlign w:val="center"/>
          </w:tcPr>
          <w:p w:rsidR="00813703" w:rsidRDefault="00813703" w:rsidP="00A75177">
            <w:pPr>
              <w:jc w:val="center"/>
              <w:rPr>
                <w:b/>
              </w:rPr>
            </w:pPr>
            <w:r>
              <w:rPr>
                <w:b/>
              </w:rPr>
              <w:t>40 %</w:t>
            </w:r>
          </w:p>
        </w:tc>
      </w:tr>
      <w:tr w:rsidR="00813703" w:rsidTr="00A75177">
        <w:trPr>
          <w:trHeight w:val="505"/>
        </w:trPr>
        <w:tc>
          <w:tcPr>
            <w:tcW w:w="2689" w:type="dxa"/>
            <w:tcBorders>
              <w:top w:val="single" w:sz="4" w:space="0" w:color="auto"/>
              <w:left w:val="single" w:sz="4" w:space="0" w:color="auto"/>
              <w:bottom w:val="single" w:sz="4" w:space="0" w:color="auto"/>
              <w:right w:val="single" w:sz="4" w:space="0" w:color="auto"/>
            </w:tcBorders>
            <w:vAlign w:val="center"/>
            <w:hideMark/>
          </w:tcPr>
          <w:p w:rsidR="00813703" w:rsidRDefault="00813703" w:rsidP="00A75177">
            <w:pPr>
              <w:rPr>
                <w:b/>
              </w:rPr>
            </w:pPr>
            <w:r>
              <w:rPr>
                <w:b/>
              </w:rPr>
              <w:t>Ocena: (max 13,5 pkt. – 100%)</w:t>
            </w:r>
          </w:p>
        </w:tc>
        <w:tc>
          <w:tcPr>
            <w:tcW w:w="3260" w:type="dxa"/>
            <w:tcBorders>
              <w:top w:val="single" w:sz="4" w:space="0" w:color="auto"/>
              <w:left w:val="single" w:sz="4" w:space="0" w:color="auto"/>
              <w:bottom w:val="single" w:sz="4" w:space="0" w:color="auto"/>
              <w:right w:val="single" w:sz="4" w:space="0" w:color="auto"/>
            </w:tcBorders>
            <w:vAlign w:val="center"/>
          </w:tcPr>
          <w:p w:rsidR="00813703" w:rsidRDefault="00813703" w:rsidP="00A75177">
            <w:pPr>
              <w:jc w:val="center"/>
              <w:rPr>
                <w:b/>
              </w:rPr>
            </w:pPr>
            <w:r>
              <w:rPr>
                <w:b/>
              </w:rPr>
              <w:t>2 pkt.</w:t>
            </w:r>
          </w:p>
        </w:tc>
        <w:tc>
          <w:tcPr>
            <w:tcW w:w="3118" w:type="dxa"/>
            <w:tcBorders>
              <w:top w:val="single" w:sz="4" w:space="0" w:color="auto"/>
              <w:left w:val="single" w:sz="4" w:space="0" w:color="auto"/>
              <w:bottom w:val="single" w:sz="4" w:space="0" w:color="auto"/>
              <w:right w:val="single" w:sz="4" w:space="0" w:color="auto"/>
            </w:tcBorders>
            <w:vAlign w:val="center"/>
          </w:tcPr>
          <w:p w:rsidR="00813703" w:rsidRDefault="00813703" w:rsidP="00A75177">
            <w:pPr>
              <w:jc w:val="center"/>
              <w:rPr>
                <w:b/>
              </w:rPr>
            </w:pPr>
            <w:r>
              <w:rPr>
                <w:b/>
              </w:rPr>
              <w:t>6 pkt.</w:t>
            </w:r>
          </w:p>
        </w:tc>
        <w:tc>
          <w:tcPr>
            <w:tcW w:w="3402" w:type="dxa"/>
            <w:tcBorders>
              <w:top w:val="single" w:sz="4" w:space="0" w:color="auto"/>
              <w:left w:val="single" w:sz="4" w:space="0" w:color="auto"/>
              <w:bottom w:val="single" w:sz="4" w:space="0" w:color="auto"/>
              <w:right w:val="single" w:sz="4" w:space="0" w:color="auto"/>
            </w:tcBorders>
            <w:vAlign w:val="center"/>
          </w:tcPr>
          <w:p w:rsidR="00813703" w:rsidRDefault="00813703" w:rsidP="00A75177">
            <w:pPr>
              <w:jc w:val="center"/>
              <w:rPr>
                <w:b/>
              </w:rPr>
            </w:pPr>
            <w:r>
              <w:rPr>
                <w:b/>
              </w:rPr>
              <w:t>5,5 pkt.</w:t>
            </w:r>
          </w:p>
        </w:tc>
      </w:tr>
    </w:tbl>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Default="00813703" w:rsidP="00813703">
      <w:pPr>
        <w:spacing w:after="0" w:line="240" w:lineRule="auto"/>
        <w:rPr>
          <w:rFonts w:eastAsia="Times New Roman" w:cs="Tahoma"/>
          <w:b/>
          <w:kern w:val="1"/>
        </w:rPr>
      </w:pPr>
    </w:p>
    <w:p w:rsidR="00813703" w:rsidRPr="00982295" w:rsidRDefault="00813703" w:rsidP="00813703">
      <w:pPr>
        <w:spacing w:after="0" w:line="240" w:lineRule="auto"/>
        <w:rPr>
          <w:rFonts w:eastAsia="Times New Roman" w:cs="Tahoma"/>
          <w:b/>
          <w:kern w:val="1"/>
        </w:rPr>
      </w:pPr>
      <w:r w:rsidRPr="00982295">
        <w:rPr>
          <w:rFonts w:eastAsia="Times New Roman" w:cs="Tahoma"/>
          <w:b/>
          <w:kern w:val="1"/>
        </w:rPr>
        <w:lastRenderedPageBreak/>
        <w:t xml:space="preserve">Punktacja do kryterium nr </w:t>
      </w:r>
      <w:r>
        <w:rPr>
          <w:rFonts w:eastAsia="Times New Roman" w:cs="Tahoma"/>
          <w:b/>
          <w:kern w:val="1"/>
        </w:rPr>
        <w:t>2</w:t>
      </w:r>
      <w:r w:rsidRPr="00982295">
        <w:rPr>
          <w:rFonts w:eastAsia="Times New Roman" w:cs="Tahoma"/>
          <w:b/>
          <w:kern w:val="1"/>
        </w:rPr>
        <w:t xml:space="preserve"> Wpływ realizacji projektu na realizację wartości docelowej wskaźników monitoringu realizacji celów Strategii ZIT</w:t>
      </w:r>
    </w:p>
    <w:p w:rsidR="00813703" w:rsidRPr="00982295" w:rsidRDefault="00813703" w:rsidP="00813703">
      <w:pPr>
        <w:spacing w:after="0" w:line="240" w:lineRule="auto"/>
        <w:jc w:val="center"/>
        <w:rPr>
          <w:rFonts w:eastAsia="Times New Roman" w:cs="Tahoma"/>
          <w:b/>
          <w:kern w:val="1"/>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tblGrid>
      <w:tr w:rsidR="00813703" w:rsidRPr="00982295" w:rsidTr="00A75177">
        <w:tc>
          <w:tcPr>
            <w:tcW w:w="2943"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2006E7">
              <w:rPr>
                <w:rFonts w:eastAsia="Times New Roman" w:cs="Tahoma"/>
                <w:b/>
                <w:kern w:val="1"/>
              </w:rPr>
              <w:t>Liczba przedsiębiorstw otrzymujących wsparcie niefinansowe</w:t>
            </w:r>
          </w:p>
        </w:tc>
      </w:tr>
      <w:tr w:rsidR="00813703" w:rsidRPr="00982295" w:rsidTr="00A75177">
        <w:tc>
          <w:tcPr>
            <w:tcW w:w="2943"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tcPr>
          <w:p w:rsidR="00813703" w:rsidRPr="002006E7" w:rsidRDefault="00813703" w:rsidP="00813703">
            <w:pPr>
              <w:pStyle w:val="Akapitzlist"/>
              <w:numPr>
                <w:ilvl w:val="0"/>
                <w:numId w:val="40"/>
              </w:numPr>
              <w:suppressAutoHyphens/>
              <w:autoSpaceDN w:val="0"/>
              <w:snapToGrid w:val="0"/>
              <w:spacing w:after="0" w:line="276" w:lineRule="auto"/>
              <w:ind w:left="360"/>
              <w:contextualSpacing w:val="0"/>
              <w:textAlignment w:val="baseline"/>
              <w:rPr>
                <w:rFonts w:cs="Arial"/>
              </w:rPr>
            </w:pPr>
            <w:r w:rsidRPr="00272E34">
              <w:rPr>
                <w:rFonts w:cs="Arial"/>
              </w:rPr>
              <w:t>0-</w:t>
            </w:r>
            <w:r>
              <w:rPr>
                <w:rFonts w:cs="Arial"/>
              </w:rPr>
              <w:t>15</w:t>
            </w:r>
            <w:r w:rsidRPr="00272E34">
              <w:rPr>
                <w:rFonts w:cs="Arial"/>
              </w:rPr>
              <w:t xml:space="preserve"> wspartych przedsiębiorstw – 0 pkt.</w:t>
            </w:r>
          </w:p>
        </w:tc>
      </w:tr>
      <w:tr w:rsidR="00813703" w:rsidRPr="00982295" w:rsidTr="00A75177">
        <w:tc>
          <w:tcPr>
            <w:tcW w:w="2943"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813703" w:rsidRPr="002006E7" w:rsidRDefault="00813703" w:rsidP="00813703">
            <w:pPr>
              <w:pStyle w:val="Akapitzlist"/>
              <w:numPr>
                <w:ilvl w:val="0"/>
                <w:numId w:val="40"/>
              </w:numPr>
              <w:suppressAutoHyphens/>
              <w:autoSpaceDN w:val="0"/>
              <w:snapToGrid w:val="0"/>
              <w:spacing w:after="0" w:line="276" w:lineRule="auto"/>
              <w:ind w:left="360"/>
              <w:contextualSpacing w:val="0"/>
              <w:textAlignment w:val="baseline"/>
              <w:rPr>
                <w:rFonts w:cs="Arial"/>
              </w:rPr>
            </w:pPr>
            <w:r>
              <w:rPr>
                <w:rFonts w:cs="Arial"/>
              </w:rPr>
              <w:t xml:space="preserve">16-25 wspartych przedsiębiorstw – 2,7 </w:t>
            </w:r>
            <w:r w:rsidRPr="00272E34">
              <w:rPr>
                <w:rFonts w:cs="Arial"/>
              </w:rPr>
              <w:t>pkt.</w:t>
            </w:r>
          </w:p>
        </w:tc>
      </w:tr>
      <w:tr w:rsidR="00813703" w:rsidRPr="00982295" w:rsidTr="00A75177">
        <w:tc>
          <w:tcPr>
            <w:tcW w:w="2943"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813703" w:rsidRPr="00982295" w:rsidRDefault="00813703" w:rsidP="00813703">
            <w:pPr>
              <w:pStyle w:val="Akapitzlist"/>
              <w:numPr>
                <w:ilvl w:val="0"/>
                <w:numId w:val="40"/>
              </w:numPr>
              <w:suppressAutoHyphens/>
              <w:autoSpaceDN w:val="0"/>
              <w:snapToGrid w:val="0"/>
              <w:spacing w:after="0" w:line="276" w:lineRule="auto"/>
              <w:ind w:left="360"/>
              <w:contextualSpacing w:val="0"/>
              <w:textAlignment w:val="baseline"/>
              <w:rPr>
                <w:rFonts w:eastAsia="Times New Roman" w:cs="Tahoma"/>
                <w:b/>
                <w:kern w:val="1"/>
                <w:lang w:eastAsia="pl-PL"/>
              </w:rPr>
            </w:pPr>
            <w:r>
              <w:rPr>
                <w:rFonts w:cs="Arial"/>
              </w:rPr>
              <w:t>25</w:t>
            </w:r>
            <w:r w:rsidRPr="00272E34">
              <w:rPr>
                <w:rFonts w:cs="Arial"/>
              </w:rPr>
              <w:t>-</w:t>
            </w:r>
            <w:r>
              <w:rPr>
                <w:rFonts w:cs="Arial"/>
              </w:rPr>
              <w:t xml:space="preserve">30 </w:t>
            </w:r>
            <w:r w:rsidRPr="00272E34">
              <w:rPr>
                <w:rFonts w:cs="Arial"/>
              </w:rPr>
              <w:t xml:space="preserve">wspartych przedsiębiorstw – </w:t>
            </w:r>
            <w:r>
              <w:rPr>
                <w:rFonts w:cs="Arial"/>
              </w:rPr>
              <w:t>5,4</w:t>
            </w:r>
            <w:r w:rsidRPr="00272E34">
              <w:rPr>
                <w:rFonts w:cs="Arial"/>
              </w:rPr>
              <w:t xml:space="preserve"> pkt.</w:t>
            </w:r>
          </w:p>
        </w:tc>
      </w:tr>
      <w:tr w:rsidR="00813703" w:rsidRPr="00982295" w:rsidTr="00A75177">
        <w:tc>
          <w:tcPr>
            <w:tcW w:w="2943"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813703" w:rsidRPr="00982295" w:rsidRDefault="00813703" w:rsidP="00813703">
            <w:pPr>
              <w:pStyle w:val="Akapitzlist"/>
              <w:numPr>
                <w:ilvl w:val="0"/>
                <w:numId w:val="40"/>
              </w:numPr>
              <w:suppressAutoHyphens/>
              <w:autoSpaceDN w:val="0"/>
              <w:snapToGrid w:val="0"/>
              <w:spacing w:after="0" w:line="276" w:lineRule="auto"/>
              <w:ind w:left="360"/>
              <w:contextualSpacing w:val="0"/>
              <w:textAlignment w:val="baseline"/>
              <w:rPr>
                <w:rFonts w:eastAsia="Times New Roman" w:cs="Tahoma"/>
                <w:b/>
                <w:kern w:val="1"/>
                <w:lang w:eastAsia="pl-PL"/>
              </w:rPr>
            </w:pPr>
            <w:r>
              <w:rPr>
                <w:rFonts w:cs="Arial"/>
              </w:rPr>
              <w:t xml:space="preserve">powyżej 30 </w:t>
            </w:r>
            <w:r w:rsidRPr="00272E34">
              <w:rPr>
                <w:rFonts w:cs="Arial"/>
              </w:rPr>
              <w:t xml:space="preserve">wspartych przedsiębiorstw – </w:t>
            </w:r>
            <w:r>
              <w:rPr>
                <w:rFonts w:cs="Arial"/>
              </w:rPr>
              <w:t>10,8</w:t>
            </w:r>
            <w:r w:rsidRPr="00272E34">
              <w:rPr>
                <w:rFonts w:cs="Arial"/>
              </w:rPr>
              <w:t xml:space="preserve"> pkt.</w:t>
            </w:r>
          </w:p>
        </w:tc>
      </w:tr>
      <w:tr w:rsidR="00813703" w:rsidRPr="00982295" w:rsidTr="00A75177">
        <w:tc>
          <w:tcPr>
            <w:tcW w:w="2943"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Pr>
                <w:rFonts w:eastAsia="Times New Roman" w:cs="Tahoma"/>
                <w:b/>
                <w:kern w:val="1"/>
              </w:rPr>
              <w:t>100%</w:t>
            </w:r>
          </w:p>
        </w:tc>
      </w:tr>
      <w:tr w:rsidR="00813703" w:rsidRPr="00982295" w:rsidTr="00A75177">
        <w:trPr>
          <w:trHeight w:val="808"/>
        </w:trPr>
        <w:tc>
          <w:tcPr>
            <w:tcW w:w="2943" w:type="dxa"/>
            <w:tcBorders>
              <w:top w:val="single" w:sz="4" w:space="0" w:color="auto"/>
              <w:left w:val="single" w:sz="4" w:space="0" w:color="auto"/>
              <w:bottom w:val="single" w:sz="4" w:space="0" w:color="auto"/>
              <w:right w:val="single" w:sz="4" w:space="0" w:color="auto"/>
            </w:tcBorders>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Ocena:</w:t>
            </w:r>
          </w:p>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 xml:space="preserve">(max </w:t>
            </w:r>
            <w:r>
              <w:rPr>
                <w:rFonts w:eastAsia="Times New Roman" w:cs="Tahoma"/>
                <w:b/>
                <w:kern w:val="1"/>
              </w:rPr>
              <w:t>10,8</w:t>
            </w:r>
            <w:r w:rsidRPr="00982295">
              <w:rPr>
                <w:rFonts w:eastAsia="Times New Roman" w:cs="Tahoma"/>
                <w:b/>
                <w:kern w:val="1"/>
              </w:rPr>
              <w:t xml:space="preserve"> pkt. – 100%)</w:t>
            </w:r>
          </w:p>
          <w:p w:rsidR="00813703" w:rsidRPr="00982295" w:rsidRDefault="00813703" w:rsidP="00A75177">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813703" w:rsidRDefault="00813703" w:rsidP="00A75177">
            <w:pPr>
              <w:spacing w:after="0" w:line="240" w:lineRule="auto"/>
              <w:jc w:val="center"/>
              <w:rPr>
                <w:rFonts w:eastAsia="Times New Roman" w:cs="Tahoma"/>
                <w:b/>
                <w:kern w:val="1"/>
              </w:rPr>
            </w:pPr>
          </w:p>
          <w:p w:rsidR="00813703" w:rsidRPr="00982295" w:rsidRDefault="00813703" w:rsidP="00A75177">
            <w:pPr>
              <w:spacing w:after="0" w:line="240" w:lineRule="auto"/>
              <w:jc w:val="center"/>
              <w:rPr>
                <w:rFonts w:eastAsia="Times New Roman" w:cs="Tahoma"/>
                <w:b/>
                <w:kern w:val="1"/>
              </w:rPr>
            </w:pPr>
            <w:r>
              <w:rPr>
                <w:rFonts w:eastAsia="Times New Roman" w:cs="Tahoma"/>
                <w:b/>
                <w:kern w:val="1"/>
              </w:rPr>
              <w:t>10,8 pkt.</w:t>
            </w:r>
          </w:p>
        </w:tc>
      </w:tr>
    </w:tbl>
    <w:p w:rsidR="00813703" w:rsidRPr="00982295" w:rsidRDefault="00813703" w:rsidP="00813703">
      <w:pPr>
        <w:spacing w:after="0" w:line="240" w:lineRule="auto"/>
        <w:jc w:val="center"/>
        <w:rPr>
          <w:rFonts w:eastAsia="Times New Roman" w:cs="Tahoma"/>
          <w:b/>
          <w:kern w:val="1"/>
        </w:rPr>
      </w:pPr>
    </w:p>
    <w:p w:rsidR="00813703" w:rsidRDefault="00813703" w:rsidP="00813703">
      <w:pPr>
        <w:spacing w:after="0" w:line="240" w:lineRule="auto"/>
        <w:jc w:val="center"/>
        <w:rPr>
          <w:rFonts w:eastAsia="Times New Roman" w:cs="Tahoma"/>
          <w:b/>
          <w:kern w:val="1"/>
        </w:rPr>
      </w:pPr>
    </w:p>
    <w:p w:rsidR="00813703" w:rsidRDefault="00813703" w:rsidP="00813703">
      <w:pPr>
        <w:spacing w:after="0" w:line="240" w:lineRule="auto"/>
        <w:jc w:val="center"/>
        <w:rPr>
          <w:rFonts w:eastAsia="Times New Roman" w:cs="Tahoma"/>
          <w:b/>
          <w:kern w:val="1"/>
        </w:rPr>
      </w:pPr>
    </w:p>
    <w:p w:rsidR="00813703" w:rsidRDefault="00813703" w:rsidP="00813703">
      <w:pPr>
        <w:spacing w:after="0" w:line="240" w:lineRule="auto"/>
        <w:jc w:val="center"/>
        <w:rPr>
          <w:rFonts w:eastAsia="Times New Roman" w:cs="Tahoma"/>
          <w:b/>
          <w:kern w:val="1"/>
        </w:rPr>
      </w:pPr>
    </w:p>
    <w:p w:rsidR="00813703" w:rsidRPr="00982295" w:rsidRDefault="00813703" w:rsidP="00813703">
      <w:pPr>
        <w:spacing w:after="0" w:line="240" w:lineRule="auto"/>
        <w:rPr>
          <w:rFonts w:eastAsia="Times New Roman" w:cs="Tahoma"/>
          <w:b/>
          <w:kern w:val="1"/>
        </w:rPr>
      </w:pPr>
      <w:r w:rsidRPr="00982295">
        <w:rPr>
          <w:rFonts w:eastAsia="Times New Roman" w:cs="Tahoma"/>
          <w:b/>
          <w:kern w:val="1"/>
        </w:rPr>
        <w:t xml:space="preserve">Punktacja do kryterium nr </w:t>
      </w:r>
      <w:r>
        <w:rPr>
          <w:rFonts w:eastAsia="Times New Roman" w:cs="Tahoma"/>
          <w:b/>
          <w:kern w:val="1"/>
        </w:rPr>
        <w:t>3</w:t>
      </w:r>
      <w:r w:rsidRPr="00982295">
        <w:rPr>
          <w:rFonts w:eastAsia="Times New Roman" w:cs="Tahoma"/>
          <w:b/>
          <w:kern w:val="1"/>
        </w:rPr>
        <w:t xml:space="preserve"> Komplementarny charakter projektu</w:t>
      </w:r>
    </w:p>
    <w:p w:rsidR="00813703" w:rsidRPr="00982295" w:rsidRDefault="00813703" w:rsidP="00813703">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813703" w:rsidRPr="00982295" w:rsidTr="00A75177">
        <w:tc>
          <w:tcPr>
            <w:tcW w:w="7054"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813703" w:rsidRPr="00982295" w:rsidRDefault="00813703" w:rsidP="00A75177">
            <w:pPr>
              <w:spacing w:after="0" w:line="240" w:lineRule="auto"/>
              <w:jc w:val="center"/>
              <w:rPr>
                <w:rFonts w:eastAsia="Times New Roman" w:cs="Tahoma"/>
                <w:b/>
                <w:kern w:val="1"/>
              </w:rPr>
            </w:pPr>
          </w:p>
        </w:tc>
      </w:tr>
      <w:tr w:rsidR="00813703" w:rsidRPr="00982295" w:rsidTr="00A75177">
        <w:tc>
          <w:tcPr>
            <w:tcW w:w="7054"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both"/>
              <w:rPr>
                <w:rFonts w:eastAsia="Times New Roman" w:cs="Tahoma"/>
                <w:b/>
                <w:kern w:val="1"/>
              </w:rPr>
            </w:pPr>
            <w:r w:rsidRPr="00982295">
              <w:rPr>
                <w:rFonts w:eastAsia="Times New Roman" w:cs="Tahoma"/>
                <w:b/>
                <w:kern w:val="1"/>
              </w:rPr>
              <w:t>Brak komplementarności</w:t>
            </w:r>
          </w:p>
        </w:tc>
      </w:tr>
      <w:tr w:rsidR="00813703" w:rsidRPr="00982295" w:rsidTr="00A75177">
        <w:tc>
          <w:tcPr>
            <w:tcW w:w="7054"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25% maksymalnej oceny</w:t>
            </w:r>
            <w:r>
              <w:rPr>
                <w:rFonts w:eastAsia="Times New Roman" w:cs="Tahoma"/>
                <w:b/>
                <w:kern w:val="1"/>
              </w:rPr>
              <w:t xml:space="preserve"> – 0,675 pkt.</w:t>
            </w:r>
          </w:p>
        </w:tc>
        <w:tc>
          <w:tcPr>
            <w:tcW w:w="7371"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both"/>
              <w:rPr>
                <w:rFonts w:eastAsia="Times New Roman" w:cs="Tahoma"/>
                <w:b/>
                <w:kern w:val="1"/>
              </w:rPr>
            </w:pPr>
            <w:r w:rsidRPr="00982295">
              <w:rPr>
                <w:rFonts w:eastAsia="Times New Roman" w:cs="Tahoma"/>
                <w:b/>
                <w:kern w:val="1"/>
              </w:rPr>
              <w:t>Projekt komplementarny z co najmniej jednym  projektem</w:t>
            </w:r>
          </w:p>
        </w:tc>
      </w:tr>
      <w:tr w:rsidR="00813703" w:rsidRPr="00982295" w:rsidTr="00A75177">
        <w:tc>
          <w:tcPr>
            <w:tcW w:w="7054"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50% maksymalnej oceny</w:t>
            </w:r>
            <w:r>
              <w:rPr>
                <w:rFonts w:eastAsia="Times New Roman" w:cs="Tahoma"/>
                <w:b/>
                <w:kern w:val="1"/>
              </w:rPr>
              <w:t xml:space="preserve"> – 1,35 pkt.</w:t>
            </w:r>
          </w:p>
        </w:tc>
        <w:tc>
          <w:tcPr>
            <w:tcW w:w="7371"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both"/>
              <w:rPr>
                <w:rFonts w:eastAsia="Times New Roman" w:cs="Tahoma"/>
                <w:b/>
                <w:kern w:val="1"/>
              </w:rPr>
            </w:pPr>
            <w:r w:rsidRPr="00982295">
              <w:rPr>
                <w:rFonts w:eastAsia="Times New Roman" w:cs="Tahoma"/>
                <w:b/>
                <w:kern w:val="1"/>
              </w:rPr>
              <w:t xml:space="preserve">Projekt komplementarny z co najmniej </w:t>
            </w:r>
            <w:r>
              <w:rPr>
                <w:rFonts w:eastAsia="Times New Roman" w:cs="Tahoma"/>
                <w:b/>
                <w:kern w:val="1"/>
              </w:rPr>
              <w:t>dwoma</w:t>
            </w:r>
            <w:r w:rsidRPr="00982295">
              <w:rPr>
                <w:rFonts w:eastAsia="Times New Roman" w:cs="Tahoma"/>
                <w:b/>
                <w:kern w:val="1"/>
              </w:rPr>
              <w:t xml:space="preserve"> projektami </w:t>
            </w:r>
          </w:p>
        </w:tc>
      </w:tr>
      <w:tr w:rsidR="00813703" w:rsidRPr="00982295" w:rsidTr="00A75177">
        <w:tc>
          <w:tcPr>
            <w:tcW w:w="7054"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100%</w:t>
            </w:r>
            <w:r w:rsidRPr="00982295">
              <w:t xml:space="preserve"> </w:t>
            </w:r>
            <w:r w:rsidRPr="00982295">
              <w:rPr>
                <w:rFonts w:eastAsia="Times New Roman" w:cs="Tahoma"/>
                <w:b/>
                <w:kern w:val="1"/>
              </w:rPr>
              <w:t>maksymalnej oceny</w:t>
            </w:r>
            <w:r>
              <w:rPr>
                <w:rFonts w:eastAsia="Times New Roman" w:cs="Tahoma"/>
                <w:b/>
                <w:kern w:val="1"/>
              </w:rPr>
              <w:t xml:space="preserve"> – 2,7 pkt.</w:t>
            </w:r>
          </w:p>
        </w:tc>
        <w:tc>
          <w:tcPr>
            <w:tcW w:w="7371"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both"/>
              <w:rPr>
                <w:rFonts w:eastAsia="Times New Roman" w:cs="Tahoma"/>
                <w:b/>
                <w:kern w:val="1"/>
              </w:rPr>
            </w:pPr>
            <w:r w:rsidRPr="00982295">
              <w:rPr>
                <w:rFonts w:eastAsia="Times New Roman" w:cs="Tahoma"/>
                <w:b/>
                <w:kern w:val="1"/>
              </w:rPr>
              <w:t xml:space="preserve">Projekt komplementarny z co najmniej </w:t>
            </w:r>
            <w:r>
              <w:rPr>
                <w:rFonts w:eastAsia="Times New Roman" w:cs="Tahoma"/>
                <w:b/>
                <w:kern w:val="1"/>
              </w:rPr>
              <w:t xml:space="preserve">czteroma </w:t>
            </w:r>
            <w:r w:rsidRPr="00982295">
              <w:rPr>
                <w:rFonts w:eastAsia="Times New Roman" w:cs="Tahoma"/>
                <w:b/>
                <w:kern w:val="1"/>
              </w:rPr>
              <w:t>projektami</w:t>
            </w:r>
          </w:p>
        </w:tc>
      </w:tr>
      <w:tr w:rsidR="00813703" w:rsidRPr="00982295" w:rsidTr="00A75177">
        <w:trPr>
          <w:trHeight w:val="757"/>
        </w:trPr>
        <w:tc>
          <w:tcPr>
            <w:tcW w:w="7054" w:type="dxa"/>
            <w:tcBorders>
              <w:top w:val="single" w:sz="4" w:space="0" w:color="auto"/>
              <w:left w:val="single" w:sz="4" w:space="0" w:color="auto"/>
              <w:bottom w:val="single" w:sz="4" w:space="0" w:color="auto"/>
              <w:right w:val="single" w:sz="4" w:space="0" w:color="auto"/>
            </w:tcBorders>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Ocena:</w:t>
            </w:r>
          </w:p>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 xml:space="preserve">(max </w:t>
            </w:r>
            <w:r>
              <w:rPr>
                <w:rFonts w:eastAsia="Times New Roman" w:cs="Tahoma"/>
                <w:b/>
                <w:kern w:val="1"/>
              </w:rPr>
              <w:t>2,7</w:t>
            </w:r>
            <w:r w:rsidRPr="00982295">
              <w:rPr>
                <w:rFonts w:eastAsia="Times New Roman" w:cs="Tahoma"/>
                <w:b/>
                <w:kern w:val="1"/>
              </w:rPr>
              <w:t xml:space="preserve"> pkt. – 100%)</w:t>
            </w:r>
          </w:p>
          <w:p w:rsidR="00813703" w:rsidRPr="00982295" w:rsidRDefault="00813703" w:rsidP="00A75177">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813703" w:rsidRPr="00982295" w:rsidRDefault="00813703" w:rsidP="00A75177">
            <w:pPr>
              <w:spacing w:after="0" w:line="240" w:lineRule="auto"/>
              <w:jc w:val="both"/>
              <w:rPr>
                <w:rFonts w:eastAsia="Times New Roman" w:cs="Tahoma"/>
                <w:b/>
                <w:kern w:val="1"/>
              </w:rPr>
            </w:pPr>
          </w:p>
        </w:tc>
      </w:tr>
    </w:tbl>
    <w:p w:rsidR="00813703" w:rsidRPr="00982295" w:rsidRDefault="00813703" w:rsidP="00813703">
      <w:pPr>
        <w:spacing w:after="0" w:line="240" w:lineRule="auto"/>
        <w:rPr>
          <w:rFonts w:eastAsia="Times New Roman" w:cs="Tahoma"/>
          <w:b/>
          <w:kern w:val="1"/>
          <w:u w:val="single"/>
        </w:rPr>
      </w:pPr>
    </w:p>
    <w:p w:rsidR="00813703" w:rsidRPr="00982295" w:rsidRDefault="00813703" w:rsidP="00813703">
      <w:pPr>
        <w:spacing w:after="0" w:line="240" w:lineRule="auto"/>
        <w:jc w:val="center"/>
        <w:rPr>
          <w:rFonts w:eastAsia="Times New Roman" w:cs="Tahoma"/>
          <w:b/>
          <w:kern w:val="1"/>
          <w:u w:val="single"/>
        </w:rPr>
      </w:pPr>
      <w:r w:rsidRPr="00982295">
        <w:rPr>
          <w:rFonts w:eastAsia="Times New Roman" w:cs="Tahoma"/>
          <w:b/>
          <w:kern w:val="1"/>
          <w:u w:val="single"/>
        </w:rPr>
        <w:lastRenderedPageBreak/>
        <w:t>II sekcja – minimum punktowe</w:t>
      </w:r>
    </w:p>
    <w:p w:rsidR="00813703" w:rsidRPr="00982295" w:rsidRDefault="00813703" w:rsidP="00813703">
      <w:pPr>
        <w:spacing w:after="0" w:line="240" w:lineRule="auto"/>
        <w:jc w:val="center"/>
        <w:rPr>
          <w:rFonts w:eastAsia="Times New Roman" w:cs="Tahoma"/>
          <w:b/>
          <w:kern w:val="1"/>
          <w:u w:val="single"/>
        </w:rPr>
      </w:pPr>
    </w:p>
    <w:p w:rsidR="00813703" w:rsidRPr="00982295" w:rsidRDefault="00813703" w:rsidP="00813703">
      <w:pPr>
        <w:spacing w:after="0" w:line="240" w:lineRule="auto"/>
        <w:rPr>
          <w:rFonts w:eastAsia="Times New Roman" w:cs="Tahoma"/>
          <w:b/>
          <w:kern w:val="1"/>
          <w:u w:val="single"/>
        </w:rPr>
      </w:pPr>
      <w:r w:rsidRPr="00982295">
        <w:rPr>
          <w:rFonts w:eastAsia="Times New Roman" w:cs="Tahoma"/>
          <w:b/>
          <w:kern w:val="1"/>
          <w:u w:val="single"/>
        </w:rPr>
        <w:t xml:space="preserve">EFRR  </w:t>
      </w:r>
    </w:p>
    <w:p w:rsidR="00813703" w:rsidRPr="00982295" w:rsidRDefault="00813703" w:rsidP="00813703">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813703" w:rsidRPr="00982295" w:rsidTr="00A75177">
        <w:tc>
          <w:tcPr>
            <w:tcW w:w="534"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d</w:t>
            </w:r>
          </w:p>
        </w:tc>
      </w:tr>
      <w:tr w:rsidR="00813703" w:rsidRPr="00982295" w:rsidTr="00A75177">
        <w:tc>
          <w:tcPr>
            <w:tcW w:w="534"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 xml:space="preserve">Definicja kryterium </w:t>
            </w:r>
          </w:p>
          <w:p w:rsidR="00813703" w:rsidRPr="00982295" w:rsidRDefault="00813703" w:rsidP="00A75177">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 xml:space="preserve">Opis znaczenia kryterium </w:t>
            </w:r>
          </w:p>
        </w:tc>
      </w:tr>
      <w:tr w:rsidR="00813703" w:rsidRPr="00982295" w:rsidTr="00A75177">
        <w:tc>
          <w:tcPr>
            <w:tcW w:w="534"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TAK/NIE</w:t>
            </w:r>
          </w:p>
          <w:p w:rsidR="00813703" w:rsidRPr="00982295" w:rsidRDefault="00813703" w:rsidP="00A75177">
            <w:pPr>
              <w:spacing w:after="0" w:line="240" w:lineRule="auto"/>
              <w:jc w:val="center"/>
              <w:rPr>
                <w:rFonts w:eastAsia="Times New Roman" w:cs="Tahoma"/>
                <w:b/>
                <w:kern w:val="1"/>
              </w:rPr>
            </w:pPr>
          </w:p>
          <w:p w:rsidR="00813703" w:rsidRPr="00982295" w:rsidRDefault="00813703" w:rsidP="00A75177">
            <w:pPr>
              <w:spacing w:after="0" w:line="240" w:lineRule="auto"/>
              <w:jc w:val="center"/>
              <w:rPr>
                <w:rFonts w:eastAsia="Times New Roman" w:cs="Tahoma"/>
                <w:b/>
                <w:kern w:val="1"/>
              </w:rPr>
            </w:pPr>
            <w:r w:rsidRPr="00982295">
              <w:rPr>
                <w:rFonts w:eastAsia="Times New Roman" w:cs="Tahoma"/>
                <w:b/>
                <w:kern w:val="1"/>
              </w:rPr>
              <w:t>Kryterium obligatoryjne (kluczowe) – niespełnienie oznacza odrzucenia wniosku</w:t>
            </w:r>
          </w:p>
        </w:tc>
      </w:tr>
    </w:tbl>
    <w:p w:rsidR="009C1412" w:rsidRPr="00C31F94" w:rsidRDefault="009C1412" w:rsidP="00813703">
      <w:pPr>
        <w:spacing w:after="0" w:line="240" w:lineRule="auto"/>
        <w:rPr>
          <w:color w:val="000000" w:themeColor="text1"/>
        </w:rPr>
      </w:pPr>
      <w:bookmarkStart w:id="34" w:name="_GoBack"/>
      <w:bookmarkEnd w:id="34"/>
    </w:p>
    <w:sectPr w:rsidR="009C1412" w:rsidRPr="00C31F94" w:rsidSect="0093216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421" w:rsidRDefault="00811421" w:rsidP="00CF1725">
      <w:pPr>
        <w:spacing w:after="0" w:line="240" w:lineRule="auto"/>
      </w:pPr>
      <w:r>
        <w:separator/>
      </w:r>
    </w:p>
  </w:endnote>
  <w:endnote w:type="continuationSeparator" w:id="0">
    <w:p w:rsidR="00811421" w:rsidRDefault="00811421" w:rsidP="00CF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02FF" w:usb1="4000ACFF" w:usb2="00000001"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Droid Sans Fallback">
    <w:altName w:val="Times New Roman"/>
    <w:panose1 w:val="00000000000000000000"/>
    <w:charset w:val="00"/>
    <w:family w:val="roman"/>
    <w:notTrueType/>
    <w:pitch w:val="default"/>
  </w:font>
  <w:font w:name="Tahoma-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421" w:rsidRDefault="00811421" w:rsidP="00CF1725">
      <w:pPr>
        <w:spacing w:after="0" w:line="240" w:lineRule="auto"/>
      </w:pPr>
      <w:r>
        <w:separator/>
      </w:r>
    </w:p>
  </w:footnote>
  <w:footnote w:type="continuationSeparator" w:id="0">
    <w:p w:rsidR="00811421" w:rsidRDefault="00811421" w:rsidP="00CF1725">
      <w:pPr>
        <w:spacing w:after="0" w:line="240" w:lineRule="auto"/>
      </w:pPr>
      <w:r>
        <w:continuationSeparator/>
      </w:r>
    </w:p>
  </w:footnote>
  <w:footnote w:id="1">
    <w:p w:rsidR="00A908A6" w:rsidRPr="00DF6365" w:rsidRDefault="00A908A6" w:rsidP="00C403BB">
      <w:pPr>
        <w:pStyle w:val="Tekstprzypisudolnego"/>
        <w:rPr>
          <w:sz w:val="14"/>
          <w:szCs w:val="14"/>
        </w:rPr>
      </w:pPr>
      <w:r w:rsidRPr="00DF6365">
        <w:rPr>
          <w:rStyle w:val="Odwoanieprzypisudolnego"/>
        </w:rPr>
        <w:footnoteRef/>
      </w:r>
      <w:r w:rsidRPr="00DF6365">
        <w:t xml:space="preserve"> </w:t>
      </w:r>
      <w:r w:rsidRPr="00DF6365">
        <w:rPr>
          <w:sz w:val="14"/>
          <w:szCs w:val="14"/>
        </w:rPr>
        <w:t>Należy zastosować kurs wymiany EUR/PLN, stanowiący średnią arytmetyczną</w:t>
      </w:r>
      <w:r w:rsidRPr="00DF6365">
        <w:t xml:space="preserve"> </w:t>
      </w:r>
      <w:r w:rsidRPr="00DF6365">
        <w:rPr>
          <w:sz w:val="14"/>
          <w:szCs w:val="14"/>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A908A6" w:rsidRPr="00DF6365" w:rsidRDefault="00A908A6" w:rsidP="00C403BB">
      <w:pPr>
        <w:pStyle w:val="Tekstprzypisudolnego"/>
        <w:rPr>
          <w:sz w:val="14"/>
          <w:szCs w:val="14"/>
        </w:rPr>
      </w:pPr>
      <w:r w:rsidRPr="00DF6365">
        <w:rPr>
          <w:rStyle w:val="Odwoanieprzypisudolnego"/>
        </w:rPr>
        <w:footnoteRef/>
      </w:r>
      <w:r w:rsidRPr="00DF6365">
        <w:t xml:space="preserve"> </w:t>
      </w:r>
      <w:r w:rsidRPr="00DF6365">
        <w:rPr>
          <w:sz w:val="14"/>
          <w:szCs w:val="14"/>
        </w:rPr>
        <w:t>Zgodnie z art. 61 ust. 7 oraz art. 61 ust. 8 Rozporządzenia nr 1303/2013 do kategorii projektów generujących dochód nie zalicza się</w:t>
      </w:r>
      <w:r w:rsidRPr="00DF6365">
        <w:rPr>
          <w:b/>
          <w:bCs/>
          <w:sz w:val="14"/>
          <w:szCs w:val="14"/>
        </w:rPr>
        <w:t xml:space="preserve">: </w:t>
      </w:r>
    </w:p>
    <w:p w:rsidR="00A908A6" w:rsidRPr="00DF6365" w:rsidRDefault="00A908A6" w:rsidP="00C403BB">
      <w:pPr>
        <w:pStyle w:val="Tekstprzypisudolnego"/>
        <w:rPr>
          <w:sz w:val="14"/>
          <w:szCs w:val="14"/>
        </w:rPr>
      </w:pPr>
      <w:r w:rsidRPr="00DF6365">
        <w:rPr>
          <w:sz w:val="14"/>
          <w:szCs w:val="14"/>
        </w:rPr>
        <w:t xml:space="preserve">a) operacji lub części operacji finansowanych wyłącznie z Europejskiego Funduszu Społecznego; </w:t>
      </w:r>
    </w:p>
    <w:p w:rsidR="00A908A6" w:rsidRPr="00DF6365" w:rsidRDefault="00A908A6" w:rsidP="00C403BB">
      <w:pPr>
        <w:pStyle w:val="Tekstprzypisudolnego"/>
        <w:rPr>
          <w:sz w:val="14"/>
          <w:szCs w:val="14"/>
        </w:rPr>
      </w:pPr>
      <w:r w:rsidRPr="00DF6365">
        <w:rPr>
          <w:sz w:val="14"/>
          <w:szCs w:val="14"/>
        </w:rPr>
        <w:t xml:space="preserve">b) operacji, których całkowity kwalifikowalny koszt przed zastosowaniem art. 61 ust. 1-6 rozporządzenia nr 1303/2013 nie przekracza 1 000 000 EUR; </w:t>
      </w:r>
    </w:p>
    <w:p w:rsidR="00A908A6" w:rsidRPr="00DF6365" w:rsidRDefault="00A908A6" w:rsidP="00C403BB">
      <w:pPr>
        <w:pStyle w:val="Tekstprzypisudolnego"/>
        <w:rPr>
          <w:sz w:val="14"/>
          <w:szCs w:val="14"/>
        </w:rPr>
      </w:pPr>
      <w:r w:rsidRPr="00DF6365">
        <w:rPr>
          <w:sz w:val="14"/>
          <w:szCs w:val="14"/>
        </w:rPr>
        <w:t xml:space="preserve">c) pomocy zwrotnej udzielonej z zastrzeżeniem obowiązku spłaty w całości ani nagród; </w:t>
      </w:r>
    </w:p>
    <w:p w:rsidR="00A908A6" w:rsidRPr="00DF6365" w:rsidRDefault="00A908A6" w:rsidP="00C403BB">
      <w:pPr>
        <w:pStyle w:val="Tekstprzypisudolnego"/>
        <w:rPr>
          <w:sz w:val="14"/>
          <w:szCs w:val="14"/>
        </w:rPr>
      </w:pPr>
      <w:r w:rsidRPr="00DF6365">
        <w:rPr>
          <w:sz w:val="14"/>
          <w:szCs w:val="14"/>
        </w:rPr>
        <w:t xml:space="preserve">d) pomocy technicznej; </w:t>
      </w:r>
    </w:p>
    <w:p w:rsidR="00A908A6" w:rsidRPr="00DF6365" w:rsidRDefault="00A908A6" w:rsidP="00C403BB">
      <w:pPr>
        <w:pStyle w:val="Tekstprzypisudolnego"/>
        <w:rPr>
          <w:sz w:val="14"/>
          <w:szCs w:val="14"/>
        </w:rPr>
      </w:pPr>
      <w:r w:rsidRPr="00DF6365">
        <w:rPr>
          <w:sz w:val="14"/>
          <w:szCs w:val="14"/>
        </w:rPr>
        <w:t xml:space="preserve">e) wparcia udzielanego instrumentom finansowym lub przez instrumenty finansowe; </w:t>
      </w:r>
    </w:p>
    <w:p w:rsidR="00A908A6" w:rsidRPr="00DF6365" w:rsidRDefault="00A908A6" w:rsidP="00C403BB">
      <w:pPr>
        <w:pStyle w:val="Tekstprzypisudolnego"/>
        <w:rPr>
          <w:sz w:val="14"/>
          <w:szCs w:val="14"/>
        </w:rPr>
      </w:pPr>
      <w:r w:rsidRPr="00DF6365">
        <w:rPr>
          <w:sz w:val="14"/>
          <w:szCs w:val="14"/>
        </w:rPr>
        <w:t xml:space="preserve">f) operacji, dla których wydatki publiczne przyjmują postać kwot ryczałtowych lub standardowych stawek jednostkowych; </w:t>
      </w:r>
    </w:p>
    <w:p w:rsidR="00A908A6" w:rsidRPr="00DF6365" w:rsidRDefault="00A908A6" w:rsidP="00C403BB">
      <w:pPr>
        <w:pStyle w:val="Tekstprzypisudolnego"/>
        <w:rPr>
          <w:sz w:val="14"/>
          <w:szCs w:val="14"/>
        </w:rPr>
      </w:pPr>
      <w:r w:rsidRPr="00DF6365">
        <w:rPr>
          <w:sz w:val="14"/>
          <w:szCs w:val="14"/>
        </w:rPr>
        <w:t>g) operacji realizowanych w ramach wspólnego planu działania;</w:t>
      </w:r>
    </w:p>
    <w:p w:rsidR="00A908A6" w:rsidRPr="00DF6365" w:rsidRDefault="00A908A6" w:rsidP="00C403BB">
      <w:pPr>
        <w:pStyle w:val="Tekstprzypisudolnego"/>
        <w:rPr>
          <w:sz w:val="14"/>
          <w:szCs w:val="14"/>
        </w:rPr>
      </w:pPr>
      <w:r w:rsidRPr="00DF6365">
        <w:rPr>
          <w:sz w:val="14"/>
          <w:szCs w:val="14"/>
        </w:rPr>
        <w:t xml:space="preserve">i) operacji, dla których wsparcie w ramach programu stanowi: </w:t>
      </w:r>
    </w:p>
    <w:p w:rsidR="00A908A6" w:rsidRPr="00DF6365" w:rsidRDefault="00A908A6" w:rsidP="00C403BB">
      <w:pPr>
        <w:pStyle w:val="Tekstprzypisudolnego"/>
        <w:rPr>
          <w:sz w:val="14"/>
          <w:szCs w:val="14"/>
        </w:rPr>
      </w:pPr>
      <w:r w:rsidRPr="00DF6365">
        <w:rPr>
          <w:sz w:val="14"/>
          <w:szCs w:val="14"/>
        </w:rPr>
        <w:t xml:space="preserve">-  pomoc </w:t>
      </w:r>
      <w:r w:rsidRPr="00DF6365">
        <w:rPr>
          <w:i/>
          <w:iCs/>
          <w:sz w:val="14"/>
          <w:szCs w:val="14"/>
        </w:rPr>
        <w:t xml:space="preserve">de minimis; </w:t>
      </w:r>
    </w:p>
    <w:p w:rsidR="00A908A6" w:rsidRPr="00DF6365" w:rsidRDefault="00A908A6" w:rsidP="00C403BB">
      <w:pPr>
        <w:pStyle w:val="Tekstprzypisudolnego"/>
        <w:rPr>
          <w:sz w:val="14"/>
          <w:szCs w:val="14"/>
        </w:rPr>
      </w:pPr>
      <w:r w:rsidRPr="00DF6365">
        <w:rPr>
          <w:i/>
          <w:iCs/>
          <w:sz w:val="14"/>
          <w:szCs w:val="14"/>
        </w:rPr>
        <w:t xml:space="preserve">-  </w:t>
      </w:r>
      <w:r w:rsidRPr="00DF6365">
        <w:rPr>
          <w:sz w:val="14"/>
          <w:szCs w:val="14"/>
        </w:rPr>
        <w:t xml:space="preserve">zgodną z rynkiem wewnętrznym pomoc państwa dla MŚP, gdy stosuje się limit w zakresie dopuszczalnej intensywności lub kwoty pomocy państwa; </w:t>
      </w:r>
    </w:p>
    <w:p w:rsidR="00A908A6" w:rsidRPr="00DF6365" w:rsidRDefault="00A908A6" w:rsidP="00C403BB">
      <w:pPr>
        <w:pStyle w:val="Tekstprzypisudolnego"/>
      </w:pPr>
      <w:r w:rsidRPr="00DF6365">
        <w:rPr>
          <w:sz w:val="14"/>
          <w:szCs w:val="14"/>
        </w:rPr>
        <w:t>- zgodną z rynkiem wewnętrznym pomoc państwa, gdy przeprowadzono indywidualną weryfikację potrzeb w zakresie finansowania zgodnie z mającymi zastosowanie przepisami dotyczącymi pomocy państwa.</w:t>
      </w:r>
    </w:p>
  </w:footnote>
  <w:footnote w:id="3">
    <w:p w:rsidR="00A908A6" w:rsidRPr="00DF6365" w:rsidRDefault="00A908A6" w:rsidP="00C403BB">
      <w:pPr>
        <w:pStyle w:val="Tekstprzypisudolnego"/>
        <w:jc w:val="both"/>
      </w:pPr>
      <w:r w:rsidRPr="00DF6365">
        <w:rPr>
          <w:rStyle w:val="Odwoanieprzypisudolnego"/>
        </w:rPr>
        <w:footnoteRef/>
      </w:r>
      <w:r w:rsidRPr="00DF6365">
        <w:t xml:space="preserve"> </w:t>
      </w:r>
      <w:r w:rsidRPr="00DF6365">
        <w:rPr>
          <w:sz w:val="16"/>
          <w:szCs w:val="16"/>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t xml:space="preserve"> </w:t>
      </w:r>
      <w:r w:rsidRPr="00DF6365">
        <w:rPr>
          <w:sz w:val="16"/>
          <w:szCs w:val="16"/>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A908A6" w:rsidRPr="00DF6365" w:rsidRDefault="00A908A6" w:rsidP="00310A82">
      <w:pPr>
        <w:pStyle w:val="Tekstprzypisudolnego"/>
      </w:pPr>
      <w:r w:rsidRPr="00DF6365">
        <w:rPr>
          <w:rStyle w:val="Odwoanieprzypisudolnego"/>
        </w:rPr>
        <w:footnoteRef/>
      </w:r>
      <w:r w:rsidRPr="00DF6365">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A908A6" w:rsidRPr="00A005BF" w:rsidRDefault="00A908A6" w:rsidP="00310A82">
      <w:pPr>
        <w:pStyle w:val="Tekstprzypisudolnego"/>
        <w:jc w:val="both"/>
        <w:rPr>
          <w:color w:val="FF0000"/>
          <w:u w:val="single"/>
        </w:rPr>
      </w:pPr>
      <w:r w:rsidRPr="00B42859">
        <w:rPr>
          <w:rStyle w:val="Odwoanieprzypisudolnego"/>
          <w:color w:val="FF0000"/>
        </w:rPr>
        <w:footnoteRef/>
      </w:r>
      <w:r w:rsidRPr="00B42859">
        <w:rPr>
          <w:color w:val="FF0000"/>
          <w:u w:val="single"/>
        </w:rPr>
        <w:t xml:space="preserve"> </w:t>
      </w:r>
      <w:r w:rsidRPr="003C6BAD">
        <w:t>Projektowanie produktów, środowiska, programów i usług w taki sposób, by były użyteczne dla wszystkich, w możliwie największym stopniu, bez potrzeby adaptacji lub specjalistycznego projektowania.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4506B"/>
    <w:multiLevelType w:val="hybridMultilevel"/>
    <w:tmpl w:val="B2DAC9D2"/>
    <w:lvl w:ilvl="0" w:tplc="33E8CA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88600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E22BD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5C577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48927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68BA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BAFF6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9C6B0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B8715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A8A7725"/>
    <w:multiLevelType w:val="hybridMultilevel"/>
    <w:tmpl w:val="31ECB6B8"/>
    <w:lvl w:ilvl="0" w:tplc="40EC319A">
      <w:start w:val="2"/>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2A91D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5AFC7A">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24767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16C32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E62598">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E831C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C0511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D0A5C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9"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223102"/>
    <w:multiLevelType w:val="hybridMultilevel"/>
    <w:tmpl w:val="BB286E0C"/>
    <w:lvl w:ilvl="0" w:tplc="520CE8A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3E197C">
      <w:start w:val="1"/>
      <w:numFmt w:val="bullet"/>
      <w:lvlText w:val="o"/>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68D3A2">
      <w:start w:val="1"/>
      <w:numFmt w:val="bullet"/>
      <w:lvlText w:val="▪"/>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24572E">
      <w:start w:val="1"/>
      <w:numFmt w:val="bullet"/>
      <w:lvlText w:val="•"/>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DA46E4">
      <w:start w:val="1"/>
      <w:numFmt w:val="bullet"/>
      <w:lvlText w:val="o"/>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B4FA9C">
      <w:start w:val="1"/>
      <w:numFmt w:val="bullet"/>
      <w:lvlText w:val="▪"/>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062F6E">
      <w:start w:val="1"/>
      <w:numFmt w:val="bullet"/>
      <w:lvlText w:val="•"/>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48D59A">
      <w:start w:val="1"/>
      <w:numFmt w:val="bullet"/>
      <w:lvlText w:val="o"/>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4EECCC">
      <w:start w:val="1"/>
      <w:numFmt w:val="bullet"/>
      <w:lvlText w:val="▪"/>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507E0F"/>
    <w:multiLevelType w:val="hybridMultilevel"/>
    <w:tmpl w:val="AE88280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9072DF"/>
    <w:multiLevelType w:val="hybridMultilevel"/>
    <w:tmpl w:val="4FD64D2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4"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F968BA"/>
    <w:multiLevelType w:val="hybridMultilevel"/>
    <w:tmpl w:val="F4D67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F5F1215"/>
    <w:multiLevelType w:val="hybridMultilevel"/>
    <w:tmpl w:val="BBAEB386"/>
    <w:lvl w:ilvl="0" w:tplc="AE8835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A458C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D29D8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BE7A6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62326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7A57A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8072C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D4737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EA744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7BD116E"/>
    <w:multiLevelType w:val="hybridMultilevel"/>
    <w:tmpl w:val="DC263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22F4D9F"/>
    <w:multiLevelType w:val="hybridMultilevel"/>
    <w:tmpl w:val="137868CC"/>
    <w:lvl w:ilvl="0" w:tplc="DE4487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0C54F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482FA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26D15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CE4BD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86BB3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AC475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E8667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68973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46F1D72"/>
    <w:multiLevelType w:val="hybridMultilevel"/>
    <w:tmpl w:val="B2748826"/>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4"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B339E1"/>
    <w:multiLevelType w:val="hybridMultilevel"/>
    <w:tmpl w:val="57524764"/>
    <w:lvl w:ilvl="0" w:tplc="143241A2">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BE734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9CAB5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8A970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F2DE0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36679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84359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FAE62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207B7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F9F4C58"/>
    <w:multiLevelType w:val="hybridMultilevel"/>
    <w:tmpl w:val="FA540EB4"/>
    <w:lvl w:ilvl="0" w:tplc="33F499F6">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7"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F7606B"/>
    <w:multiLevelType w:val="hybridMultilevel"/>
    <w:tmpl w:val="55AC3F90"/>
    <w:lvl w:ilvl="0" w:tplc="CD82AB7A">
      <w:start w:val="1"/>
      <w:numFmt w:val="lowerLetter"/>
      <w:lvlText w:val="%1)"/>
      <w:lvlJc w:val="left"/>
      <w:pPr>
        <w:ind w:left="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0C2EBF20">
      <w:start w:val="1"/>
      <w:numFmt w:val="lowerLetter"/>
      <w:lvlText w:val="%2"/>
      <w:lvlJc w:val="left"/>
      <w:pPr>
        <w:ind w:left="11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D214E62E">
      <w:start w:val="1"/>
      <w:numFmt w:val="lowerRoman"/>
      <w:lvlText w:val="%3"/>
      <w:lvlJc w:val="left"/>
      <w:pPr>
        <w:ind w:left="19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0276B1FA">
      <w:start w:val="1"/>
      <w:numFmt w:val="decimal"/>
      <w:lvlText w:val="%4"/>
      <w:lvlJc w:val="left"/>
      <w:pPr>
        <w:ind w:left="26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34889DDA">
      <w:start w:val="1"/>
      <w:numFmt w:val="lowerLetter"/>
      <w:lvlText w:val="%5"/>
      <w:lvlJc w:val="left"/>
      <w:pPr>
        <w:ind w:left="335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6484796A">
      <w:start w:val="1"/>
      <w:numFmt w:val="lowerRoman"/>
      <w:lvlText w:val="%6"/>
      <w:lvlJc w:val="left"/>
      <w:pPr>
        <w:ind w:left="407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347AB2E6">
      <w:start w:val="1"/>
      <w:numFmt w:val="decimal"/>
      <w:lvlText w:val="%7"/>
      <w:lvlJc w:val="left"/>
      <w:pPr>
        <w:ind w:left="47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A282DDE2">
      <w:start w:val="1"/>
      <w:numFmt w:val="lowerLetter"/>
      <w:lvlText w:val="%8"/>
      <w:lvlJc w:val="left"/>
      <w:pPr>
        <w:ind w:left="55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E3084A3E">
      <w:start w:val="1"/>
      <w:numFmt w:val="lowerRoman"/>
      <w:lvlText w:val="%9"/>
      <w:lvlJc w:val="left"/>
      <w:pPr>
        <w:ind w:left="62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1"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B585F4F"/>
    <w:multiLevelType w:val="hybridMultilevel"/>
    <w:tmpl w:val="232831B2"/>
    <w:lvl w:ilvl="0" w:tplc="E4CADB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30B86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4E892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D2F98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584FC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4C7C1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F4B47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34005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F808E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D313894"/>
    <w:multiLevelType w:val="hybridMultilevel"/>
    <w:tmpl w:val="8B8E6584"/>
    <w:lvl w:ilvl="0" w:tplc="DFEABB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A253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DCA3D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A6567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1A23A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BE1C5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A71F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8CAFB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CC3CC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10E7256"/>
    <w:multiLevelType w:val="hybridMultilevel"/>
    <w:tmpl w:val="33549EDC"/>
    <w:lvl w:ilvl="0" w:tplc="E5C670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04800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204DF4">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8EF52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76027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54BE2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F2BD8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747FB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D617A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33F7919"/>
    <w:multiLevelType w:val="hybridMultilevel"/>
    <w:tmpl w:val="E72C0D70"/>
    <w:lvl w:ilvl="0" w:tplc="C9381DFE">
      <w:start w:val="1"/>
      <w:numFmt w:val="bullet"/>
      <w:lvlText w:val="•"/>
      <w:lvlJc w:val="left"/>
      <w:pPr>
        <w:ind w:left="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241D1E">
      <w:start w:val="1"/>
      <w:numFmt w:val="bullet"/>
      <w:lvlText w:val="o"/>
      <w:lvlJc w:val="left"/>
      <w:pPr>
        <w:ind w:left="1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84978E">
      <w:start w:val="1"/>
      <w:numFmt w:val="bullet"/>
      <w:lvlText w:val="▪"/>
      <w:lvlJc w:val="left"/>
      <w:pPr>
        <w:ind w:left="19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062A96">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2A5808">
      <w:start w:val="1"/>
      <w:numFmt w:val="bullet"/>
      <w:lvlText w:val="o"/>
      <w:lvlJc w:val="left"/>
      <w:pPr>
        <w:ind w:left="34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5A4A0E">
      <w:start w:val="1"/>
      <w:numFmt w:val="bullet"/>
      <w:lvlText w:val="▪"/>
      <w:lvlJc w:val="left"/>
      <w:pPr>
        <w:ind w:left="4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040968">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46B40C">
      <w:start w:val="1"/>
      <w:numFmt w:val="bullet"/>
      <w:lvlText w:val="o"/>
      <w:lvlJc w:val="left"/>
      <w:pPr>
        <w:ind w:left="5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94BE44">
      <w:start w:val="1"/>
      <w:numFmt w:val="bullet"/>
      <w:lvlText w:val="▪"/>
      <w:lvlJc w:val="left"/>
      <w:pPr>
        <w:ind w:left="6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68A548A"/>
    <w:multiLevelType w:val="hybridMultilevel"/>
    <w:tmpl w:val="D074ADAE"/>
    <w:lvl w:ilvl="0" w:tplc="98DE2B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B452F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C603C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0EE2A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DC44D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C6959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745424">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54864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C22A3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85652CC"/>
    <w:multiLevelType w:val="hybridMultilevel"/>
    <w:tmpl w:val="204EBC4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0" w15:restartNumberingAfterBreak="0">
    <w:nsid w:val="7875684D"/>
    <w:multiLevelType w:val="hybridMultilevel"/>
    <w:tmpl w:val="4BE4DB7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1" w15:restartNumberingAfterBreak="0">
    <w:nsid w:val="7D0E4A5F"/>
    <w:multiLevelType w:val="hybridMultilevel"/>
    <w:tmpl w:val="BC56E704"/>
    <w:lvl w:ilvl="0" w:tplc="38A69AFA">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2AC7C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10993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7C0FA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CCEC58">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20167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566E9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94E2D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4C139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0"/>
  </w:num>
  <w:num w:numId="3">
    <w:abstractNumId w:val="36"/>
  </w:num>
  <w:num w:numId="4">
    <w:abstractNumId w:val="30"/>
  </w:num>
  <w:num w:numId="5">
    <w:abstractNumId w:val="34"/>
  </w:num>
  <w:num w:numId="6">
    <w:abstractNumId w:val="22"/>
  </w:num>
  <w:num w:numId="7">
    <w:abstractNumId w:val="33"/>
  </w:num>
  <w:num w:numId="8">
    <w:abstractNumId w:val="25"/>
  </w:num>
  <w:num w:numId="9">
    <w:abstractNumId w:val="41"/>
  </w:num>
  <w:num w:numId="10">
    <w:abstractNumId w:val="4"/>
  </w:num>
  <w:num w:numId="11">
    <w:abstractNumId w:val="17"/>
  </w:num>
  <w:num w:numId="12">
    <w:abstractNumId w:val="37"/>
  </w:num>
  <w:num w:numId="13">
    <w:abstractNumId w:val="38"/>
  </w:num>
  <w:num w:numId="14">
    <w:abstractNumId w:val="15"/>
  </w:num>
  <w:num w:numId="15">
    <w:abstractNumId w:val="26"/>
  </w:num>
  <w:num w:numId="16">
    <w:abstractNumId w:val="1"/>
  </w:num>
  <w:num w:numId="17">
    <w:abstractNumId w:val="27"/>
  </w:num>
  <w:num w:numId="18">
    <w:abstractNumId w:val="6"/>
  </w:num>
  <w:num w:numId="19">
    <w:abstractNumId w:val="16"/>
  </w:num>
  <w:num w:numId="20">
    <w:abstractNumId w:val="8"/>
  </w:num>
  <w:num w:numId="21">
    <w:abstractNumId w:val="31"/>
  </w:num>
  <w:num w:numId="22">
    <w:abstractNumId w:val="14"/>
  </w:num>
  <w:num w:numId="23">
    <w:abstractNumId w:val="19"/>
  </w:num>
  <w:num w:numId="24">
    <w:abstractNumId w:val="12"/>
  </w:num>
  <w:num w:numId="25">
    <w:abstractNumId w:val="18"/>
  </w:num>
  <w:num w:numId="26">
    <w:abstractNumId w:val="24"/>
  </w:num>
  <w:num w:numId="27">
    <w:abstractNumId w:val="35"/>
  </w:num>
  <w:num w:numId="28">
    <w:abstractNumId w:val="21"/>
  </w:num>
  <w:num w:numId="29">
    <w:abstractNumId w:val="39"/>
  </w:num>
  <w:num w:numId="30">
    <w:abstractNumId w:val="13"/>
  </w:num>
  <w:num w:numId="31">
    <w:abstractNumId w:val="40"/>
  </w:num>
  <w:num w:numId="32">
    <w:abstractNumId w:val="0"/>
  </w:num>
  <w:num w:numId="33">
    <w:abstractNumId w:val="11"/>
  </w:num>
  <w:num w:numId="34">
    <w:abstractNumId w:val="5"/>
  </w:num>
  <w:num w:numId="35">
    <w:abstractNumId w:val="32"/>
  </w:num>
  <w:num w:numId="36">
    <w:abstractNumId w:val="28"/>
  </w:num>
  <w:num w:numId="37">
    <w:abstractNumId w:val="9"/>
  </w:num>
  <w:num w:numId="38">
    <w:abstractNumId w:val="2"/>
  </w:num>
  <w:num w:numId="39">
    <w:abstractNumId w:val="29"/>
  </w:num>
  <w:num w:numId="40">
    <w:abstractNumId w:val="20"/>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216A"/>
    <w:rsid w:val="0006337A"/>
    <w:rsid w:val="00076C22"/>
    <w:rsid w:val="00087352"/>
    <w:rsid w:val="000907CB"/>
    <w:rsid w:val="000A09A4"/>
    <w:rsid w:val="000B18A2"/>
    <w:rsid w:val="000C31B9"/>
    <w:rsid w:val="000D64B1"/>
    <w:rsid w:val="000E68ED"/>
    <w:rsid w:val="00111CA1"/>
    <w:rsid w:val="001160B9"/>
    <w:rsid w:val="00127B1B"/>
    <w:rsid w:val="001337F0"/>
    <w:rsid w:val="001573EE"/>
    <w:rsid w:val="00167B04"/>
    <w:rsid w:val="001A03D0"/>
    <w:rsid w:val="001D244F"/>
    <w:rsid w:val="001E4C60"/>
    <w:rsid w:val="00207043"/>
    <w:rsid w:val="00230AA4"/>
    <w:rsid w:val="00240130"/>
    <w:rsid w:val="00245911"/>
    <w:rsid w:val="00252E45"/>
    <w:rsid w:val="00275FB0"/>
    <w:rsid w:val="002D31A2"/>
    <w:rsid w:val="00310A82"/>
    <w:rsid w:val="00312530"/>
    <w:rsid w:val="00313B4B"/>
    <w:rsid w:val="00345ADF"/>
    <w:rsid w:val="003465E0"/>
    <w:rsid w:val="003757A3"/>
    <w:rsid w:val="003A22E4"/>
    <w:rsid w:val="003D35F5"/>
    <w:rsid w:val="003D3E92"/>
    <w:rsid w:val="004020DA"/>
    <w:rsid w:val="00416CE6"/>
    <w:rsid w:val="00471516"/>
    <w:rsid w:val="00474E0D"/>
    <w:rsid w:val="00480264"/>
    <w:rsid w:val="0049602F"/>
    <w:rsid w:val="004D2A57"/>
    <w:rsid w:val="004D7D01"/>
    <w:rsid w:val="004F2F3B"/>
    <w:rsid w:val="004F7553"/>
    <w:rsid w:val="004F79B7"/>
    <w:rsid w:val="005106AC"/>
    <w:rsid w:val="00510EAE"/>
    <w:rsid w:val="005130F0"/>
    <w:rsid w:val="00525087"/>
    <w:rsid w:val="00526D57"/>
    <w:rsid w:val="005343CD"/>
    <w:rsid w:val="00563450"/>
    <w:rsid w:val="00566053"/>
    <w:rsid w:val="00567A6D"/>
    <w:rsid w:val="00593003"/>
    <w:rsid w:val="005968C0"/>
    <w:rsid w:val="00596CEA"/>
    <w:rsid w:val="005A2674"/>
    <w:rsid w:val="005D068D"/>
    <w:rsid w:val="00647F1C"/>
    <w:rsid w:val="0065357F"/>
    <w:rsid w:val="0065583F"/>
    <w:rsid w:val="00657EE7"/>
    <w:rsid w:val="006673C1"/>
    <w:rsid w:val="0066742E"/>
    <w:rsid w:val="00675C53"/>
    <w:rsid w:val="00681055"/>
    <w:rsid w:val="006B771E"/>
    <w:rsid w:val="006E171A"/>
    <w:rsid w:val="006E2337"/>
    <w:rsid w:val="006E6B57"/>
    <w:rsid w:val="006F72A4"/>
    <w:rsid w:val="00703B9A"/>
    <w:rsid w:val="00727570"/>
    <w:rsid w:val="00742EAD"/>
    <w:rsid w:val="007451AA"/>
    <w:rsid w:val="00746279"/>
    <w:rsid w:val="00780C00"/>
    <w:rsid w:val="00794E98"/>
    <w:rsid w:val="007B4996"/>
    <w:rsid w:val="007D242C"/>
    <w:rsid w:val="007D5FB8"/>
    <w:rsid w:val="007F02F2"/>
    <w:rsid w:val="007F2FE7"/>
    <w:rsid w:val="0081119D"/>
    <w:rsid w:val="00811421"/>
    <w:rsid w:val="00813703"/>
    <w:rsid w:val="00814316"/>
    <w:rsid w:val="0081617F"/>
    <w:rsid w:val="00824BD9"/>
    <w:rsid w:val="00824FDE"/>
    <w:rsid w:val="00825618"/>
    <w:rsid w:val="0083160D"/>
    <w:rsid w:val="00835D60"/>
    <w:rsid w:val="008371BC"/>
    <w:rsid w:val="00877944"/>
    <w:rsid w:val="00881658"/>
    <w:rsid w:val="00882CF2"/>
    <w:rsid w:val="0088436C"/>
    <w:rsid w:val="008870AA"/>
    <w:rsid w:val="00896759"/>
    <w:rsid w:val="008A4DB8"/>
    <w:rsid w:val="008B6ED1"/>
    <w:rsid w:val="008D1284"/>
    <w:rsid w:val="008E2F0A"/>
    <w:rsid w:val="008F2C58"/>
    <w:rsid w:val="00901759"/>
    <w:rsid w:val="00922104"/>
    <w:rsid w:val="0093216A"/>
    <w:rsid w:val="00943144"/>
    <w:rsid w:val="00954696"/>
    <w:rsid w:val="00954F20"/>
    <w:rsid w:val="00964E39"/>
    <w:rsid w:val="00994F4F"/>
    <w:rsid w:val="009B0C1B"/>
    <w:rsid w:val="009C1412"/>
    <w:rsid w:val="009D40C2"/>
    <w:rsid w:val="009D5DAD"/>
    <w:rsid w:val="009D6CA6"/>
    <w:rsid w:val="009F4DC7"/>
    <w:rsid w:val="00A03CFD"/>
    <w:rsid w:val="00A745B8"/>
    <w:rsid w:val="00A74AC4"/>
    <w:rsid w:val="00A908A6"/>
    <w:rsid w:val="00A94BCB"/>
    <w:rsid w:val="00A94D03"/>
    <w:rsid w:val="00AB5631"/>
    <w:rsid w:val="00AF28B1"/>
    <w:rsid w:val="00AF7128"/>
    <w:rsid w:val="00B11A8E"/>
    <w:rsid w:val="00B540C1"/>
    <w:rsid w:val="00B707CC"/>
    <w:rsid w:val="00B72787"/>
    <w:rsid w:val="00B810E8"/>
    <w:rsid w:val="00B90BEB"/>
    <w:rsid w:val="00B96740"/>
    <w:rsid w:val="00BA15F4"/>
    <w:rsid w:val="00BA759E"/>
    <w:rsid w:val="00BB67BD"/>
    <w:rsid w:val="00BC3668"/>
    <w:rsid w:val="00C27363"/>
    <w:rsid w:val="00C31F94"/>
    <w:rsid w:val="00C403BB"/>
    <w:rsid w:val="00C74491"/>
    <w:rsid w:val="00C87FA2"/>
    <w:rsid w:val="00C928BA"/>
    <w:rsid w:val="00C92A1D"/>
    <w:rsid w:val="00CE2FF0"/>
    <w:rsid w:val="00CE6588"/>
    <w:rsid w:val="00CF1725"/>
    <w:rsid w:val="00D123F3"/>
    <w:rsid w:val="00D15927"/>
    <w:rsid w:val="00D2278A"/>
    <w:rsid w:val="00D236E3"/>
    <w:rsid w:val="00D31C6D"/>
    <w:rsid w:val="00D66F8D"/>
    <w:rsid w:val="00D77619"/>
    <w:rsid w:val="00D85243"/>
    <w:rsid w:val="00D9525A"/>
    <w:rsid w:val="00DA48FE"/>
    <w:rsid w:val="00DC3AB1"/>
    <w:rsid w:val="00DD2665"/>
    <w:rsid w:val="00DD5CD6"/>
    <w:rsid w:val="00DD79E7"/>
    <w:rsid w:val="00DF04F6"/>
    <w:rsid w:val="00E32FD8"/>
    <w:rsid w:val="00E64D84"/>
    <w:rsid w:val="00E96786"/>
    <w:rsid w:val="00EA52F8"/>
    <w:rsid w:val="00EB7396"/>
    <w:rsid w:val="00EC39B4"/>
    <w:rsid w:val="00ED0CB6"/>
    <w:rsid w:val="00ED6209"/>
    <w:rsid w:val="00F00ACD"/>
    <w:rsid w:val="00F04C7B"/>
    <w:rsid w:val="00F11653"/>
    <w:rsid w:val="00F21239"/>
    <w:rsid w:val="00FB25AE"/>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8038C-F766-4005-90D2-A82269D7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67BD"/>
  </w:style>
  <w:style w:type="paragraph" w:styleId="Nagwek3">
    <w:name w:val="heading 3"/>
    <w:next w:val="Normalny"/>
    <w:link w:val="Nagwek3Znak"/>
    <w:uiPriority w:val="9"/>
    <w:unhideWhenUsed/>
    <w:qFormat/>
    <w:rsid w:val="00CF1725"/>
    <w:pPr>
      <w:keepNext/>
      <w:keepLines/>
      <w:spacing w:after="0"/>
      <w:ind w:left="10" w:hanging="10"/>
      <w:outlineLvl w:val="2"/>
    </w:pPr>
    <w:rPr>
      <w:rFonts w:ascii="Calibri" w:eastAsia="Calibri" w:hAnsi="Calibri" w:cs="Calibri"/>
      <w:b/>
      <w:color w:val="000000"/>
      <w:sz w:val="28"/>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F1725"/>
    <w:rPr>
      <w:rFonts w:ascii="Calibri" w:eastAsia="Calibri" w:hAnsi="Calibri" w:cs="Calibri"/>
      <w:b/>
      <w:color w:val="000000"/>
      <w:sz w:val="28"/>
      <w:u w:val="single" w:color="000000"/>
      <w:lang w:eastAsia="pl-PL"/>
    </w:rPr>
  </w:style>
  <w:style w:type="paragraph" w:customStyle="1" w:styleId="footnotedescription">
    <w:name w:val="footnote description"/>
    <w:next w:val="Normalny"/>
    <w:link w:val="footnotedescriptionChar"/>
    <w:hidden/>
    <w:rsid w:val="00CF1725"/>
    <w:pPr>
      <w:spacing w:after="0"/>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F1725"/>
    <w:rPr>
      <w:rFonts w:ascii="Calibri" w:eastAsia="Calibri" w:hAnsi="Calibri" w:cs="Calibri"/>
      <w:color w:val="000000"/>
      <w:sz w:val="16"/>
      <w:lang w:eastAsia="pl-PL"/>
    </w:rPr>
  </w:style>
  <w:style w:type="character" w:customStyle="1" w:styleId="footnotemark">
    <w:name w:val="footnote mark"/>
    <w:hidden/>
    <w:rsid w:val="00CF1725"/>
    <w:rPr>
      <w:rFonts w:ascii="Calibri" w:eastAsia="Calibri" w:hAnsi="Calibri" w:cs="Calibri"/>
      <w:color w:val="000000"/>
      <w:sz w:val="16"/>
      <w:vertAlign w:val="superscript"/>
    </w:rPr>
  </w:style>
  <w:style w:type="table" w:customStyle="1" w:styleId="TableGrid">
    <w:name w:val="TableGrid"/>
    <w:rsid w:val="00CF1725"/>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B7278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B72787"/>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72787"/>
    <w:rPr>
      <w:vertAlign w:val="superscript"/>
    </w:rPr>
  </w:style>
  <w:style w:type="paragraph" w:styleId="Akapitzlist">
    <w:name w:val="List Paragraph"/>
    <w:aliases w:val="Numerowanie,List Paragraph,Akapit z listą BS"/>
    <w:basedOn w:val="Normalny"/>
    <w:link w:val="AkapitzlistZnak"/>
    <w:uiPriority w:val="34"/>
    <w:qFormat/>
    <w:rsid w:val="00F04C7B"/>
    <w:pPr>
      <w:ind w:left="720"/>
      <w:contextualSpacing/>
    </w:pPr>
  </w:style>
  <w:style w:type="paragraph" w:styleId="Tekstdymka">
    <w:name w:val="Balloon Text"/>
    <w:basedOn w:val="Normalny"/>
    <w:link w:val="TekstdymkaZnak"/>
    <w:uiPriority w:val="99"/>
    <w:semiHidden/>
    <w:unhideWhenUsed/>
    <w:rsid w:val="00C273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7363"/>
    <w:rPr>
      <w:rFonts w:ascii="Segoe UI" w:hAnsi="Segoe UI" w:cs="Segoe UI"/>
      <w:sz w:val="18"/>
      <w:szCs w:val="18"/>
    </w:rPr>
  </w:style>
  <w:style w:type="character" w:customStyle="1" w:styleId="AkapitzlistZnak">
    <w:name w:val="Akapit z listą Znak"/>
    <w:aliases w:val="Numerowanie Znak,List Paragraph Znak,Akapit z listą BS Znak"/>
    <w:link w:val="Akapitzlist"/>
    <w:uiPriority w:val="34"/>
    <w:qFormat/>
    <w:locked/>
    <w:rsid w:val="00824FDE"/>
  </w:style>
  <w:style w:type="table" w:styleId="Tabela-Siatka">
    <w:name w:val="Table Grid"/>
    <w:basedOn w:val="Standardowy"/>
    <w:uiPriority w:val="59"/>
    <w:rsid w:val="00943144"/>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907CB"/>
    <w:rPr>
      <w:sz w:val="16"/>
      <w:szCs w:val="16"/>
    </w:rPr>
  </w:style>
  <w:style w:type="paragraph" w:styleId="Tekstkomentarza">
    <w:name w:val="annotation text"/>
    <w:basedOn w:val="Normalny"/>
    <w:link w:val="TekstkomentarzaZnak"/>
    <w:uiPriority w:val="99"/>
    <w:semiHidden/>
    <w:unhideWhenUsed/>
    <w:rsid w:val="000907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7CB"/>
    <w:rPr>
      <w:sz w:val="20"/>
      <w:szCs w:val="20"/>
    </w:rPr>
  </w:style>
  <w:style w:type="paragraph" w:styleId="Tematkomentarza">
    <w:name w:val="annotation subject"/>
    <w:basedOn w:val="Tekstkomentarza"/>
    <w:next w:val="Tekstkomentarza"/>
    <w:link w:val="TematkomentarzaZnak"/>
    <w:uiPriority w:val="99"/>
    <w:semiHidden/>
    <w:unhideWhenUsed/>
    <w:rsid w:val="000907CB"/>
    <w:rPr>
      <w:b/>
      <w:bCs/>
    </w:rPr>
  </w:style>
  <w:style w:type="character" w:customStyle="1" w:styleId="TematkomentarzaZnak">
    <w:name w:val="Temat komentarza Znak"/>
    <w:basedOn w:val="TekstkomentarzaZnak"/>
    <w:link w:val="Tematkomentarza"/>
    <w:uiPriority w:val="99"/>
    <w:semiHidden/>
    <w:rsid w:val="000907CB"/>
    <w:rPr>
      <w:b/>
      <w:bCs/>
      <w:sz w:val="20"/>
      <w:szCs w:val="20"/>
    </w:rPr>
  </w:style>
  <w:style w:type="paragraph" w:customStyle="1" w:styleId="Standard">
    <w:name w:val="Standard"/>
    <w:rsid w:val="003D3E9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9C1412"/>
    <w:pPr>
      <w:suppressAutoHyphens/>
      <w:spacing w:after="0" w:line="240" w:lineRule="auto"/>
    </w:pPr>
    <w:rPr>
      <w:rFonts w:ascii="Calibri" w:eastAsia="Droid Sans Fallback"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A1AEB-93C9-4A8D-831C-D6478591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6851</Words>
  <Characters>41109</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Radziwiłł-Wróbel</dc:creator>
  <cp:lastModifiedBy>Michał Guz</cp:lastModifiedBy>
  <cp:revision>8</cp:revision>
  <cp:lastPrinted>2016-09-07T08:50:00Z</cp:lastPrinted>
  <dcterms:created xsi:type="dcterms:W3CDTF">2016-09-22T11:05:00Z</dcterms:created>
  <dcterms:modified xsi:type="dcterms:W3CDTF">2016-11-25T14:11:00Z</dcterms:modified>
</cp:coreProperties>
</file>