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274"/>
        <w:gridCol w:w="851"/>
        <w:gridCol w:w="2127"/>
      </w:tblGrid>
      <w:tr w:rsidR="00376909" w:rsidRPr="00872173" w:rsidTr="00376909">
        <w:trPr>
          <w:trHeight w:val="772"/>
          <w:jc w:val="center"/>
        </w:trPr>
        <w:tc>
          <w:tcPr>
            <w:tcW w:w="3345" w:type="pct"/>
            <w:gridSpan w:val="2"/>
            <w:shd w:val="clear" w:color="000000" w:fill="EEECE1"/>
            <w:vAlign w:val="center"/>
            <w:hideMark/>
          </w:tcPr>
          <w:p w:rsidR="00376909" w:rsidRPr="00872173" w:rsidRDefault="00376909" w:rsidP="003722B4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Wskaźniki RPO WD 2014-2020</w:t>
            </w:r>
          </w:p>
        </w:tc>
        <w:tc>
          <w:tcPr>
            <w:tcW w:w="1655" w:type="pct"/>
            <w:gridSpan w:val="2"/>
            <w:shd w:val="clear" w:color="000000" w:fill="EEECE1"/>
            <w:vAlign w:val="center"/>
          </w:tcPr>
          <w:p w:rsidR="00376909" w:rsidRPr="00872173" w:rsidRDefault="0037690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Wskaźniki Związku ZIT – Aglomeracji Jeleniogórskiej</w:t>
            </w:r>
          </w:p>
        </w:tc>
      </w:tr>
      <w:tr w:rsidR="00376909" w:rsidRPr="00872173" w:rsidTr="00376909">
        <w:trPr>
          <w:trHeight w:val="274"/>
          <w:jc w:val="center"/>
        </w:trPr>
        <w:tc>
          <w:tcPr>
            <w:tcW w:w="2637" w:type="pct"/>
            <w:shd w:val="clear" w:color="000000" w:fill="C0C0C0"/>
            <w:vAlign w:val="center"/>
            <w:hideMark/>
          </w:tcPr>
          <w:p w:rsidR="00376909" w:rsidRPr="00872173" w:rsidRDefault="00376909" w:rsidP="003722B4">
            <w:pPr>
              <w:spacing w:after="0" w:line="240" w:lineRule="auto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Nazwa wskaźnika RPO WD 2014-2020</w:t>
            </w:r>
          </w:p>
        </w:tc>
        <w:tc>
          <w:tcPr>
            <w:tcW w:w="708" w:type="pct"/>
            <w:shd w:val="clear" w:color="000000" w:fill="C0C0C0"/>
            <w:vAlign w:val="center"/>
          </w:tcPr>
          <w:p w:rsidR="00376909" w:rsidRPr="00872173" w:rsidRDefault="00376909" w:rsidP="009F2A9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Jednostka</w:t>
            </w:r>
          </w:p>
          <w:p w:rsidR="00376909" w:rsidRPr="00872173" w:rsidRDefault="00376909" w:rsidP="009F2A9F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miary</w:t>
            </w:r>
          </w:p>
        </w:tc>
        <w:tc>
          <w:tcPr>
            <w:tcW w:w="473" w:type="pct"/>
            <w:shd w:val="clear" w:color="000000" w:fill="C0C0C0"/>
            <w:vAlign w:val="center"/>
          </w:tcPr>
          <w:p w:rsidR="00376909" w:rsidRPr="00872173" w:rsidRDefault="00376909" w:rsidP="003722B4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Wartość pośrednia 2018 r.</w:t>
            </w:r>
          </w:p>
        </w:tc>
        <w:tc>
          <w:tcPr>
            <w:tcW w:w="1182" w:type="pct"/>
            <w:shd w:val="clear" w:color="000000" w:fill="C0C0C0"/>
            <w:vAlign w:val="center"/>
          </w:tcPr>
          <w:p w:rsidR="00376909" w:rsidRPr="00872173" w:rsidRDefault="00376909" w:rsidP="005C7B78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</w:rPr>
            </w:pPr>
            <w:r w:rsidRPr="00872173">
              <w:rPr>
                <w:rFonts w:cs="Arial"/>
                <w:b/>
                <w:bCs/>
                <w:sz w:val="14"/>
              </w:rPr>
              <w:t>Wartość docelowa</w:t>
            </w:r>
          </w:p>
        </w:tc>
      </w:tr>
      <w:tr w:rsidR="00376909" w:rsidRPr="00872173" w:rsidTr="00376909">
        <w:trPr>
          <w:trHeight w:val="130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376909" w:rsidRPr="00872173" w:rsidRDefault="00376909" w:rsidP="005C7B7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 w:rsidRPr="00872173">
              <w:rPr>
                <w:rFonts w:cs="Arial"/>
                <w:b/>
                <w:bCs/>
                <w:sz w:val="16"/>
              </w:rPr>
              <w:t>Przedsiębiorstwa i innowacje (EFRR)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76909" w:rsidRPr="00872173" w:rsidRDefault="00376909" w:rsidP="005C7B78">
            <w:pPr>
              <w:spacing w:after="0"/>
              <w:jc w:val="center"/>
              <w:rPr>
                <w:rFonts w:cs="Arial"/>
                <w:sz w:val="16"/>
              </w:rPr>
            </w:pPr>
            <w:r w:rsidRPr="00872173">
              <w:rPr>
                <w:rFonts w:cs="Arial"/>
                <w:b/>
                <w:sz w:val="16"/>
              </w:rPr>
              <w:t>1.3 Rozwój przedsiębiorczości (PI 3.1)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5350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wspartych inkubatorów przedsiębiorczości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F10C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</w:tcPr>
          <w:p w:rsidR="00376909" w:rsidRPr="00872173" w:rsidRDefault="00376909" w:rsidP="00A1574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szt.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A15743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-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5C7B78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1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53504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Powierzchnia przygotowanych terenów inwestycyjnych </w:t>
            </w:r>
          </w:p>
        </w:tc>
        <w:tc>
          <w:tcPr>
            <w:tcW w:w="708" w:type="pct"/>
          </w:tcPr>
          <w:p w:rsidR="00376909" w:rsidRPr="00872173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872173">
              <w:rPr>
                <w:rFonts w:cs="Arial"/>
                <w:i/>
                <w:sz w:val="16"/>
              </w:rPr>
              <w:t>ha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-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13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376909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376909">
              <w:rPr>
                <w:i/>
                <w:sz w:val="16"/>
                <w:szCs w:val="16"/>
              </w:rPr>
              <w:t>Liczba przedsiębiorstw otrzy</w:t>
            </w:r>
            <w:r w:rsidR="003C78A5">
              <w:rPr>
                <w:i/>
                <w:sz w:val="16"/>
                <w:szCs w:val="16"/>
              </w:rPr>
              <w:t>mujących wsparcie (CI 1)</w:t>
            </w:r>
            <w:bookmarkStart w:id="0" w:name="_GoBack"/>
            <w:bookmarkEnd w:id="0"/>
          </w:p>
        </w:tc>
        <w:tc>
          <w:tcPr>
            <w:tcW w:w="708" w:type="pct"/>
          </w:tcPr>
          <w:p w:rsidR="00376909" w:rsidRPr="00376909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376909">
              <w:rPr>
                <w:rFonts w:cs="Arial"/>
                <w:i/>
                <w:sz w:val="16"/>
              </w:rPr>
              <w:t>Przedsiębiorstwa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5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21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872173">
              <w:rPr>
                <w:i/>
                <w:sz w:val="16"/>
                <w:szCs w:val="16"/>
              </w:rPr>
              <w:t>Liczba przedsiębiorstw otrzymujących wsparcie niefinansowe (CI 4)</w:t>
            </w:r>
          </w:p>
        </w:tc>
        <w:tc>
          <w:tcPr>
            <w:tcW w:w="708" w:type="pct"/>
          </w:tcPr>
          <w:p w:rsidR="00376909" w:rsidRPr="00872173" w:rsidRDefault="00376909" w:rsidP="00444435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872173">
              <w:rPr>
                <w:i/>
                <w:sz w:val="16"/>
                <w:szCs w:val="16"/>
              </w:rPr>
              <w:t>Przedsiębiorstwa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5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44443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sz w:val="16"/>
              </w:rPr>
              <w:t>21</w:t>
            </w:r>
          </w:p>
        </w:tc>
      </w:tr>
      <w:tr w:rsidR="00376909" w:rsidRPr="00872173" w:rsidTr="00376909">
        <w:trPr>
          <w:trHeight w:val="130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376909" w:rsidRPr="00872173" w:rsidRDefault="00376909" w:rsidP="002D5F8E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  <w:szCs w:val="16"/>
              </w:rPr>
              <w:t>Gospodarka niskoemisyjna (EFRR)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76909" w:rsidRPr="00872173" w:rsidRDefault="00376909" w:rsidP="002D5F8E">
            <w:pPr>
              <w:spacing w:after="0"/>
              <w:jc w:val="center"/>
              <w:rPr>
                <w:rFonts w:cs="Arial"/>
                <w:sz w:val="16"/>
              </w:rPr>
            </w:pP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3.3 Efektywność energetyczna w budynkach </w:t>
            </w:r>
            <w:r>
              <w:rPr>
                <w:rFonts w:cs="Arial"/>
                <w:b/>
                <w:color w:val="000000" w:themeColor="text1"/>
                <w:sz w:val="16"/>
              </w:rPr>
              <w:t xml:space="preserve">użyteczności 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>publiczn</w:t>
            </w:r>
            <w:r>
              <w:rPr>
                <w:rFonts w:cs="Arial"/>
                <w:b/>
                <w:color w:val="000000" w:themeColor="text1"/>
                <w:sz w:val="16"/>
              </w:rPr>
              <w:t>ej</w:t>
            </w:r>
            <w:r w:rsidRPr="00CF1430">
              <w:rPr>
                <w:rFonts w:cs="Arial"/>
                <w:b/>
                <w:color w:val="000000" w:themeColor="text1"/>
                <w:sz w:val="16"/>
              </w:rPr>
              <w:t xml:space="preserve"> i sektorze mieszkaniowym (PI 4.3)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Powierzchnia użytkowa budynków poddanych termomodernizacji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376909" w:rsidRPr="00872173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m2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8 742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42 162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L</w:t>
            </w:r>
            <w:r w:rsidRPr="00CF24C2">
              <w:rPr>
                <w:i/>
                <w:color w:val="000000" w:themeColor="text1"/>
                <w:sz w:val="16"/>
                <w:szCs w:val="16"/>
              </w:rPr>
              <w:t>iczba gospodarstw domowych z lepszą klasą zużycia energii (CI 31)</w:t>
            </w:r>
          </w:p>
        </w:tc>
        <w:tc>
          <w:tcPr>
            <w:tcW w:w="708" w:type="pct"/>
            <w:vAlign w:val="center"/>
          </w:tcPr>
          <w:p w:rsidR="00376909" w:rsidRPr="00872173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-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190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Z</w:t>
            </w:r>
            <w:r w:rsidRPr="00CF24C2">
              <w:rPr>
                <w:i/>
                <w:color w:val="000000" w:themeColor="text1"/>
                <w:sz w:val="16"/>
                <w:szCs w:val="16"/>
              </w:rPr>
              <w:t>mniejszenie rocznego zużycia energii pierwotnej w budynkach publicznych (CI 32)</w:t>
            </w:r>
          </w:p>
        </w:tc>
        <w:tc>
          <w:tcPr>
            <w:tcW w:w="708" w:type="pct"/>
            <w:vAlign w:val="center"/>
          </w:tcPr>
          <w:p w:rsidR="00376909" w:rsidRPr="00872173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CF1430">
              <w:rPr>
                <w:i/>
                <w:color w:val="000000" w:themeColor="text1"/>
                <w:sz w:val="16"/>
                <w:szCs w:val="16"/>
              </w:rPr>
              <w:t>kWh/r</w:t>
            </w:r>
            <w:r>
              <w:rPr>
                <w:i/>
                <w:color w:val="000000" w:themeColor="text1"/>
                <w:sz w:val="16"/>
                <w:szCs w:val="16"/>
              </w:rPr>
              <w:t>ok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-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2 448 500</w:t>
            </w:r>
          </w:p>
        </w:tc>
      </w:tr>
      <w:tr w:rsidR="00376909" w:rsidRPr="00872173" w:rsidTr="00376909">
        <w:trPr>
          <w:trHeight w:val="20"/>
          <w:jc w:val="center"/>
        </w:trPr>
        <w:tc>
          <w:tcPr>
            <w:tcW w:w="2637" w:type="pct"/>
            <w:shd w:val="clear" w:color="auto" w:fill="auto"/>
            <w:vAlign w:val="center"/>
          </w:tcPr>
          <w:p w:rsidR="00376909" w:rsidRPr="00872173" w:rsidRDefault="00376909" w:rsidP="003E2045">
            <w:pPr>
              <w:pStyle w:val="Bezodstpw"/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S</w:t>
            </w:r>
            <w:r w:rsidRPr="00CF24C2">
              <w:rPr>
                <w:rFonts w:cs="Arial"/>
                <w:i/>
                <w:color w:val="000000" w:themeColor="text1"/>
                <w:sz w:val="16"/>
                <w:szCs w:val="16"/>
              </w:rPr>
              <w:t>zacowany roczny spadek emisji gazów cieplarnianych (CI 34)</w:t>
            </w:r>
          </w:p>
        </w:tc>
        <w:tc>
          <w:tcPr>
            <w:tcW w:w="708" w:type="pct"/>
            <w:vAlign w:val="center"/>
          </w:tcPr>
          <w:p w:rsidR="00376909" w:rsidRPr="00872173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CF1430">
              <w:rPr>
                <w:rFonts w:cs="Arial"/>
                <w:i/>
                <w:color w:val="000000" w:themeColor="text1"/>
                <w:sz w:val="16"/>
                <w:szCs w:val="16"/>
              </w:rPr>
              <w:t>tony równoważnika CO2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/rok</w:t>
            </w:r>
          </w:p>
        </w:tc>
        <w:tc>
          <w:tcPr>
            <w:tcW w:w="473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-</w:t>
            </w:r>
          </w:p>
        </w:tc>
        <w:tc>
          <w:tcPr>
            <w:tcW w:w="1182" w:type="pct"/>
            <w:vAlign w:val="center"/>
          </w:tcPr>
          <w:p w:rsidR="00376909" w:rsidRPr="00527495" w:rsidRDefault="00376909" w:rsidP="003E2045">
            <w:pPr>
              <w:spacing w:after="0" w:line="240" w:lineRule="auto"/>
              <w:jc w:val="center"/>
              <w:rPr>
                <w:rFonts w:cs="Arial"/>
                <w:i/>
                <w:sz w:val="16"/>
              </w:rPr>
            </w:pPr>
            <w:r w:rsidRPr="00527495">
              <w:rPr>
                <w:rFonts w:cs="Arial"/>
                <w:i/>
                <w:color w:val="000000" w:themeColor="text1"/>
                <w:sz w:val="16"/>
              </w:rPr>
              <w:t>569</w:t>
            </w:r>
          </w:p>
        </w:tc>
      </w:tr>
    </w:tbl>
    <w:p w:rsidR="00872173" w:rsidRPr="00872173" w:rsidRDefault="00872173" w:rsidP="000800C8">
      <w:pPr>
        <w:jc w:val="both"/>
        <w:rPr>
          <w:sz w:val="14"/>
          <w:szCs w:val="16"/>
        </w:rPr>
      </w:pPr>
    </w:p>
    <w:sectPr w:rsidR="00872173" w:rsidRPr="00872173" w:rsidSect="0041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88" w:rsidRDefault="00647988" w:rsidP="003A1AAB">
      <w:pPr>
        <w:spacing w:after="0" w:line="240" w:lineRule="auto"/>
      </w:pPr>
      <w:r>
        <w:separator/>
      </w:r>
    </w:p>
  </w:endnote>
  <w:endnote w:type="continuationSeparator" w:id="0">
    <w:p w:rsidR="00647988" w:rsidRDefault="00647988" w:rsidP="003A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47" w:rsidRDefault="00DD4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24B73" w:rsidRDefault="00324B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78A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78A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4B73" w:rsidRDefault="00324B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47" w:rsidRDefault="00DD4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88" w:rsidRDefault="00647988" w:rsidP="003A1AAB">
      <w:pPr>
        <w:spacing w:after="0" w:line="240" w:lineRule="auto"/>
      </w:pPr>
      <w:r>
        <w:separator/>
      </w:r>
    </w:p>
  </w:footnote>
  <w:footnote w:type="continuationSeparator" w:id="0">
    <w:p w:rsidR="00647988" w:rsidRDefault="00647988" w:rsidP="003A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47" w:rsidRDefault="00DD4A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73" w:rsidRDefault="00324B73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sz w:val="20"/>
      </w:rPr>
    </w:pPr>
  </w:p>
  <w:p w:rsidR="00324B73" w:rsidRPr="000D44A5" w:rsidRDefault="00DD4A47" w:rsidP="008026E7">
    <w:pPr>
      <w:pStyle w:val="Tekstpodstawowy"/>
      <w:tabs>
        <w:tab w:val="center" w:pos="1701"/>
        <w:tab w:val="center" w:pos="7655"/>
      </w:tabs>
      <w:spacing w:before="120"/>
      <w:ind w:left="0" w:right="57"/>
      <w:rPr>
        <w:rFonts w:ascii="Calibri" w:hAnsi="Calibri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Załącznik nr 2 </w:t>
    </w:r>
    <w:r w:rsidRPr="00DD4A47">
      <w:rPr>
        <w:rFonts w:ascii="Calibri" w:hAnsi="Calibri" w:cs="Arial"/>
        <w:b/>
        <w:sz w:val="22"/>
        <w:szCs w:val="22"/>
      </w:rPr>
      <w:tab/>
      <w:t>Lista wskaźników do wykonania celów pośrednich oraz końcowych</w:t>
    </w:r>
    <w:r w:rsidR="00324B73" w:rsidRPr="000D44A5">
      <w:rPr>
        <w:rFonts w:ascii="Calibri" w:hAnsi="Calibri" w:cs="Arial"/>
        <w:b/>
        <w:sz w:val="22"/>
        <w:szCs w:val="22"/>
      </w:rPr>
      <w:t>.</w:t>
    </w:r>
    <w:r w:rsidR="00324B73" w:rsidRPr="000D44A5">
      <w:rPr>
        <w:rFonts w:ascii="Calibri" w:hAnsi="Calibri"/>
        <w:b/>
        <w:sz w:val="22"/>
        <w:szCs w:val="22"/>
      </w:rPr>
      <w:t xml:space="preserve"> </w:t>
    </w:r>
  </w:p>
  <w:p w:rsidR="00324B73" w:rsidRDefault="00324B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47" w:rsidRDefault="00DD4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5CF"/>
    <w:multiLevelType w:val="hybridMultilevel"/>
    <w:tmpl w:val="D304C7BE"/>
    <w:lvl w:ilvl="0" w:tplc="FBFA3DB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EF"/>
    <w:rsid w:val="0001589C"/>
    <w:rsid w:val="00016797"/>
    <w:rsid w:val="000258BE"/>
    <w:rsid w:val="000318D8"/>
    <w:rsid w:val="00035484"/>
    <w:rsid w:val="00037E6F"/>
    <w:rsid w:val="00047DCF"/>
    <w:rsid w:val="000506EE"/>
    <w:rsid w:val="00051C6F"/>
    <w:rsid w:val="000800C8"/>
    <w:rsid w:val="000A3FFB"/>
    <w:rsid w:val="000B3B7B"/>
    <w:rsid w:val="000D44A5"/>
    <w:rsid w:val="000D5BD4"/>
    <w:rsid w:val="000E1A80"/>
    <w:rsid w:val="000F561A"/>
    <w:rsid w:val="001031B6"/>
    <w:rsid w:val="00103C36"/>
    <w:rsid w:val="00115F23"/>
    <w:rsid w:val="00116D99"/>
    <w:rsid w:val="001200D0"/>
    <w:rsid w:val="001208FB"/>
    <w:rsid w:val="00127C8E"/>
    <w:rsid w:val="00140C53"/>
    <w:rsid w:val="00152E68"/>
    <w:rsid w:val="001730E8"/>
    <w:rsid w:val="00173A2C"/>
    <w:rsid w:val="00174732"/>
    <w:rsid w:val="00182F7A"/>
    <w:rsid w:val="00184C59"/>
    <w:rsid w:val="00193D1A"/>
    <w:rsid w:val="00193DE8"/>
    <w:rsid w:val="001A2C82"/>
    <w:rsid w:val="001B4CE6"/>
    <w:rsid w:val="001B75E5"/>
    <w:rsid w:val="001D669B"/>
    <w:rsid w:val="001E1817"/>
    <w:rsid w:val="001E2CF2"/>
    <w:rsid w:val="001F09F7"/>
    <w:rsid w:val="001F3FC1"/>
    <w:rsid w:val="001F593F"/>
    <w:rsid w:val="001F768B"/>
    <w:rsid w:val="00222B0F"/>
    <w:rsid w:val="00232C21"/>
    <w:rsid w:val="00237E0A"/>
    <w:rsid w:val="0025228B"/>
    <w:rsid w:val="002708CA"/>
    <w:rsid w:val="00270936"/>
    <w:rsid w:val="00273464"/>
    <w:rsid w:val="002763AB"/>
    <w:rsid w:val="00297455"/>
    <w:rsid w:val="002B10EC"/>
    <w:rsid w:val="002B38B3"/>
    <w:rsid w:val="002E6CDC"/>
    <w:rsid w:val="00306ACD"/>
    <w:rsid w:val="00312B86"/>
    <w:rsid w:val="003153C9"/>
    <w:rsid w:val="00324B73"/>
    <w:rsid w:val="00331FC9"/>
    <w:rsid w:val="00334689"/>
    <w:rsid w:val="00344DEB"/>
    <w:rsid w:val="003475F8"/>
    <w:rsid w:val="00350492"/>
    <w:rsid w:val="003533FA"/>
    <w:rsid w:val="00353504"/>
    <w:rsid w:val="003576D6"/>
    <w:rsid w:val="0036463B"/>
    <w:rsid w:val="00364C55"/>
    <w:rsid w:val="003722B4"/>
    <w:rsid w:val="00376909"/>
    <w:rsid w:val="00376942"/>
    <w:rsid w:val="0038130D"/>
    <w:rsid w:val="00381ED0"/>
    <w:rsid w:val="003A1AAB"/>
    <w:rsid w:val="003A2294"/>
    <w:rsid w:val="003B7499"/>
    <w:rsid w:val="003C0EC3"/>
    <w:rsid w:val="003C33DC"/>
    <w:rsid w:val="003C78A5"/>
    <w:rsid w:val="003D1290"/>
    <w:rsid w:val="003E2045"/>
    <w:rsid w:val="003F0C44"/>
    <w:rsid w:val="003F0F4B"/>
    <w:rsid w:val="003F241D"/>
    <w:rsid w:val="00401E1D"/>
    <w:rsid w:val="00412C5B"/>
    <w:rsid w:val="00413E0A"/>
    <w:rsid w:val="004154B0"/>
    <w:rsid w:val="00441A79"/>
    <w:rsid w:val="00444435"/>
    <w:rsid w:val="0044600A"/>
    <w:rsid w:val="00470B4D"/>
    <w:rsid w:val="004718A7"/>
    <w:rsid w:val="00474C5A"/>
    <w:rsid w:val="004763B4"/>
    <w:rsid w:val="00481D6B"/>
    <w:rsid w:val="00482604"/>
    <w:rsid w:val="00486680"/>
    <w:rsid w:val="004A019C"/>
    <w:rsid w:val="004B0E49"/>
    <w:rsid w:val="004B1CB7"/>
    <w:rsid w:val="004B6C9F"/>
    <w:rsid w:val="004B7503"/>
    <w:rsid w:val="004C0516"/>
    <w:rsid w:val="004C1449"/>
    <w:rsid w:val="004C61F2"/>
    <w:rsid w:val="00504B77"/>
    <w:rsid w:val="005219B0"/>
    <w:rsid w:val="00527495"/>
    <w:rsid w:val="00530BF5"/>
    <w:rsid w:val="00537AF0"/>
    <w:rsid w:val="005411BD"/>
    <w:rsid w:val="00545FB7"/>
    <w:rsid w:val="00546FAC"/>
    <w:rsid w:val="0054793F"/>
    <w:rsid w:val="0056566A"/>
    <w:rsid w:val="00581950"/>
    <w:rsid w:val="0058380C"/>
    <w:rsid w:val="00593131"/>
    <w:rsid w:val="005A1F6B"/>
    <w:rsid w:val="005A6115"/>
    <w:rsid w:val="005C5EF8"/>
    <w:rsid w:val="005C7B78"/>
    <w:rsid w:val="005F08EC"/>
    <w:rsid w:val="00603517"/>
    <w:rsid w:val="006169A6"/>
    <w:rsid w:val="006169FD"/>
    <w:rsid w:val="0063499F"/>
    <w:rsid w:val="006456A6"/>
    <w:rsid w:val="006456D0"/>
    <w:rsid w:val="00647988"/>
    <w:rsid w:val="006561A8"/>
    <w:rsid w:val="00657981"/>
    <w:rsid w:val="00685C88"/>
    <w:rsid w:val="006949BE"/>
    <w:rsid w:val="006965ED"/>
    <w:rsid w:val="006B4C96"/>
    <w:rsid w:val="006C6F02"/>
    <w:rsid w:val="006E392B"/>
    <w:rsid w:val="006F278F"/>
    <w:rsid w:val="0070146E"/>
    <w:rsid w:val="007159EE"/>
    <w:rsid w:val="00724AAB"/>
    <w:rsid w:val="0073024D"/>
    <w:rsid w:val="00735639"/>
    <w:rsid w:val="00737378"/>
    <w:rsid w:val="0075745A"/>
    <w:rsid w:val="00772C79"/>
    <w:rsid w:val="00797F8D"/>
    <w:rsid w:val="007A0AF6"/>
    <w:rsid w:val="007A1177"/>
    <w:rsid w:val="007B191F"/>
    <w:rsid w:val="007B715F"/>
    <w:rsid w:val="007C154B"/>
    <w:rsid w:val="007C62F5"/>
    <w:rsid w:val="007E613D"/>
    <w:rsid w:val="008017B0"/>
    <w:rsid w:val="008026E7"/>
    <w:rsid w:val="00824F5A"/>
    <w:rsid w:val="008258D6"/>
    <w:rsid w:val="00833A33"/>
    <w:rsid w:val="00847346"/>
    <w:rsid w:val="00853735"/>
    <w:rsid w:val="008539B0"/>
    <w:rsid w:val="008562B1"/>
    <w:rsid w:val="008673F9"/>
    <w:rsid w:val="00872173"/>
    <w:rsid w:val="00880B46"/>
    <w:rsid w:val="008950AA"/>
    <w:rsid w:val="008A312E"/>
    <w:rsid w:val="008A572C"/>
    <w:rsid w:val="008C354A"/>
    <w:rsid w:val="008E62A0"/>
    <w:rsid w:val="008E6E93"/>
    <w:rsid w:val="008F0C2A"/>
    <w:rsid w:val="008F1D77"/>
    <w:rsid w:val="008F7364"/>
    <w:rsid w:val="00924890"/>
    <w:rsid w:val="009405F9"/>
    <w:rsid w:val="00946F69"/>
    <w:rsid w:val="00951B75"/>
    <w:rsid w:val="009737ED"/>
    <w:rsid w:val="00975A32"/>
    <w:rsid w:val="009823DF"/>
    <w:rsid w:val="00987A75"/>
    <w:rsid w:val="00990E5C"/>
    <w:rsid w:val="009949A7"/>
    <w:rsid w:val="0099699D"/>
    <w:rsid w:val="009D2139"/>
    <w:rsid w:val="009D4809"/>
    <w:rsid w:val="009D61E4"/>
    <w:rsid w:val="009E64C5"/>
    <w:rsid w:val="009E7595"/>
    <w:rsid w:val="009F2A9F"/>
    <w:rsid w:val="009F644B"/>
    <w:rsid w:val="00A031F0"/>
    <w:rsid w:val="00A15743"/>
    <w:rsid w:val="00A31C78"/>
    <w:rsid w:val="00A32218"/>
    <w:rsid w:val="00A33875"/>
    <w:rsid w:val="00A44175"/>
    <w:rsid w:val="00A51153"/>
    <w:rsid w:val="00A66540"/>
    <w:rsid w:val="00A66CBD"/>
    <w:rsid w:val="00A8495E"/>
    <w:rsid w:val="00A84EA0"/>
    <w:rsid w:val="00A957FD"/>
    <w:rsid w:val="00AA203D"/>
    <w:rsid w:val="00AC1C5F"/>
    <w:rsid w:val="00AC37EE"/>
    <w:rsid w:val="00AC6499"/>
    <w:rsid w:val="00AD09DF"/>
    <w:rsid w:val="00AE7258"/>
    <w:rsid w:val="00AF7FB9"/>
    <w:rsid w:val="00B054DA"/>
    <w:rsid w:val="00B14ACF"/>
    <w:rsid w:val="00B2023C"/>
    <w:rsid w:val="00B310B1"/>
    <w:rsid w:val="00B61C41"/>
    <w:rsid w:val="00B86C02"/>
    <w:rsid w:val="00B90B76"/>
    <w:rsid w:val="00BA1CBB"/>
    <w:rsid w:val="00BB4552"/>
    <w:rsid w:val="00BC1CF5"/>
    <w:rsid w:val="00BD086E"/>
    <w:rsid w:val="00BE7799"/>
    <w:rsid w:val="00BF7671"/>
    <w:rsid w:val="00BF7F5F"/>
    <w:rsid w:val="00C14D35"/>
    <w:rsid w:val="00C2472A"/>
    <w:rsid w:val="00C32091"/>
    <w:rsid w:val="00C324F1"/>
    <w:rsid w:val="00C353CE"/>
    <w:rsid w:val="00C54207"/>
    <w:rsid w:val="00C97C56"/>
    <w:rsid w:val="00CC0005"/>
    <w:rsid w:val="00CD5CB9"/>
    <w:rsid w:val="00CD6C0D"/>
    <w:rsid w:val="00CE3D43"/>
    <w:rsid w:val="00D0546C"/>
    <w:rsid w:val="00D05D37"/>
    <w:rsid w:val="00D311FA"/>
    <w:rsid w:val="00D40D99"/>
    <w:rsid w:val="00D41936"/>
    <w:rsid w:val="00D5531B"/>
    <w:rsid w:val="00D63404"/>
    <w:rsid w:val="00D639CA"/>
    <w:rsid w:val="00D64D3E"/>
    <w:rsid w:val="00D677EF"/>
    <w:rsid w:val="00D8603A"/>
    <w:rsid w:val="00D97553"/>
    <w:rsid w:val="00DA1BAC"/>
    <w:rsid w:val="00DA2B0A"/>
    <w:rsid w:val="00DB204C"/>
    <w:rsid w:val="00DC451D"/>
    <w:rsid w:val="00DC5AC7"/>
    <w:rsid w:val="00DD36EB"/>
    <w:rsid w:val="00DD3D4C"/>
    <w:rsid w:val="00DD4A47"/>
    <w:rsid w:val="00DE3439"/>
    <w:rsid w:val="00DF070C"/>
    <w:rsid w:val="00DF0F49"/>
    <w:rsid w:val="00E11D30"/>
    <w:rsid w:val="00E12882"/>
    <w:rsid w:val="00E23EE4"/>
    <w:rsid w:val="00E32A35"/>
    <w:rsid w:val="00E36816"/>
    <w:rsid w:val="00E36C75"/>
    <w:rsid w:val="00E36D6F"/>
    <w:rsid w:val="00E51F06"/>
    <w:rsid w:val="00E53F9A"/>
    <w:rsid w:val="00E7631F"/>
    <w:rsid w:val="00E82CE2"/>
    <w:rsid w:val="00E87AE4"/>
    <w:rsid w:val="00EA06C2"/>
    <w:rsid w:val="00EA3D1C"/>
    <w:rsid w:val="00EB2727"/>
    <w:rsid w:val="00EB5FA7"/>
    <w:rsid w:val="00EB7B4C"/>
    <w:rsid w:val="00EC27B0"/>
    <w:rsid w:val="00EC3362"/>
    <w:rsid w:val="00EC6499"/>
    <w:rsid w:val="00EE65D0"/>
    <w:rsid w:val="00EF4C4C"/>
    <w:rsid w:val="00EF662C"/>
    <w:rsid w:val="00F0568F"/>
    <w:rsid w:val="00F07ADE"/>
    <w:rsid w:val="00F16C5F"/>
    <w:rsid w:val="00F20674"/>
    <w:rsid w:val="00F256E6"/>
    <w:rsid w:val="00F344C1"/>
    <w:rsid w:val="00F345C5"/>
    <w:rsid w:val="00F40EA6"/>
    <w:rsid w:val="00F61375"/>
    <w:rsid w:val="00F61429"/>
    <w:rsid w:val="00F62520"/>
    <w:rsid w:val="00F724AF"/>
    <w:rsid w:val="00F76430"/>
    <w:rsid w:val="00F824D9"/>
    <w:rsid w:val="00FA68AE"/>
    <w:rsid w:val="00FA7CA1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67A2-4F94-4E3C-AB91-8B44BD5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AB"/>
  </w:style>
  <w:style w:type="paragraph" w:styleId="Stopka">
    <w:name w:val="footer"/>
    <w:basedOn w:val="Normalny"/>
    <w:link w:val="StopkaZnak"/>
    <w:uiPriority w:val="99"/>
    <w:unhideWhenUsed/>
    <w:rsid w:val="003A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AB"/>
  </w:style>
  <w:style w:type="paragraph" w:styleId="Tekstdymka">
    <w:name w:val="Balloon Text"/>
    <w:basedOn w:val="Normalny"/>
    <w:link w:val="TekstdymkaZnak"/>
    <w:uiPriority w:val="99"/>
    <w:semiHidden/>
    <w:unhideWhenUsed/>
    <w:rsid w:val="000D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026E7"/>
    <w:pPr>
      <w:tabs>
        <w:tab w:val="left" w:pos="1701"/>
      </w:tabs>
      <w:suppressAutoHyphens/>
      <w:spacing w:after="0" w:line="240" w:lineRule="auto"/>
      <w:ind w:left="1276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6E7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WW8Num35z2">
    <w:name w:val="WW8Num35z2"/>
    <w:rsid w:val="008026E7"/>
    <w:rPr>
      <w:rFonts w:ascii="Wingdings" w:hAnsi="Wingdings"/>
    </w:rPr>
  </w:style>
  <w:style w:type="character" w:customStyle="1" w:styleId="WW8Num6z0">
    <w:name w:val="WW8Num6z0"/>
    <w:rsid w:val="008026E7"/>
    <w:rPr>
      <w:color w:val="auto"/>
    </w:rPr>
  </w:style>
  <w:style w:type="paragraph" w:styleId="Bezodstpw">
    <w:name w:val="No Spacing"/>
    <w:uiPriority w:val="1"/>
    <w:qFormat/>
    <w:rsid w:val="00413E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7FB5-50A5-4A20-8D61-A1432491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Grzegorz Łukaszuk</cp:lastModifiedBy>
  <cp:revision>2</cp:revision>
  <cp:lastPrinted>2016-08-04T06:27:00Z</cp:lastPrinted>
  <dcterms:created xsi:type="dcterms:W3CDTF">2016-08-04T06:27:00Z</dcterms:created>
  <dcterms:modified xsi:type="dcterms:W3CDTF">2016-08-04T06:27:00Z</dcterms:modified>
</cp:coreProperties>
</file>