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2018 r.</w:t>
      </w:r>
    </w:p>
    <w:p w:rsidR="000F5AAE" w:rsidRDefault="000F5AAE" w:rsidP="000F5AAE">
      <w:pPr>
        <w:pStyle w:val="Nagwek"/>
        <w:spacing w:line="360" w:lineRule="auto"/>
        <w:jc w:val="center"/>
        <w:rPr>
          <w:rFonts w:cs="Arial"/>
          <w:b/>
          <w:sz w:val="52"/>
          <w:szCs w:val="52"/>
          <w:u w:val="single"/>
        </w:rPr>
      </w:pPr>
    </w:p>
    <w:p w:rsidR="004B3C58" w:rsidRPr="007A7E20" w:rsidRDefault="007A7E20" w:rsidP="007A7E20">
      <w:pPr>
        <w:pStyle w:val="Nagwek"/>
        <w:spacing w:line="360" w:lineRule="auto"/>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konkursów</w:t>
      </w:r>
    </w:p>
    <w:p w:rsidR="004B3C58" w:rsidRDefault="004B3C58" w:rsidP="007A7E20">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w:t>
      </w:r>
      <w:r w:rsidR="007A7E20">
        <w:rPr>
          <w:rFonts w:cs="Arial"/>
          <w:b/>
          <w:sz w:val="32"/>
          <w:szCs w:val="32"/>
        </w:rPr>
        <w:t>ództwa Dolnośląskiego 2014-2020</w:t>
      </w:r>
    </w:p>
    <w:p w:rsidR="007A7E20" w:rsidRPr="00327B5F" w:rsidRDefault="007A7E20" w:rsidP="007A7E20">
      <w:pPr>
        <w:pStyle w:val="Nagwek"/>
        <w:spacing w:before="120" w:after="120" w:line="360" w:lineRule="auto"/>
        <w:jc w:val="center"/>
        <w:rPr>
          <w:rFonts w:cs="Arial"/>
          <w:b/>
          <w:sz w:val="32"/>
          <w:szCs w:val="32"/>
        </w:rPr>
      </w:pPr>
    </w:p>
    <w:p w:rsidR="009C5E86" w:rsidRPr="009C5E86" w:rsidRDefault="009C5E86" w:rsidP="009C5E86">
      <w:pPr>
        <w:pStyle w:val="Nagwek"/>
        <w:spacing w:before="120" w:after="120" w:line="360" w:lineRule="auto"/>
        <w:jc w:val="center"/>
        <w:rPr>
          <w:rFonts w:cs="Arial"/>
          <w:b/>
          <w:sz w:val="32"/>
          <w:szCs w:val="32"/>
        </w:rPr>
      </w:pPr>
      <w:bookmarkStart w:id="0" w:name="_Toc422949625"/>
      <w:bookmarkStart w:id="1" w:name="_Toc430826812"/>
      <w:r w:rsidRPr="009C5E86">
        <w:rPr>
          <w:rFonts w:cs="Arial"/>
          <w:b/>
          <w:sz w:val="32"/>
          <w:szCs w:val="32"/>
        </w:rPr>
        <w:t>Oś priorytet</w:t>
      </w:r>
      <w:r>
        <w:rPr>
          <w:rFonts w:cs="Arial"/>
          <w:b/>
          <w:sz w:val="32"/>
          <w:szCs w:val="32"/>
        </w:rPr>
        <w:t>owa 7 Infrastruktura edukacyjna</w:t>
      </w:r>
    </w:p>
    <w:p w:rsidR="009C5E86" w:rsidRPr="009C5E86" w:rsidRDefault="009C5E86" w:rsidP="009C5E86">
      <w:pPr>
        <w:pStyle w:val="Nagwek"/>
        <w:spacing w:before="120" w:after="120" w:line="360" w:lineRule="auto"/>
        <w:jc w:val="center"/>
        <w:rPr>
          <w:rFonts w:cs="Arial"/>
          <w:b/>
          <w:sz w:val="32"/>
          <w:szCs w:val="32"/>
        </w:rPr>
      </w:pPr>
      <w:r w:rsidRPr="009C5E86">
        <w:rPr>
          <w:rFonts w:cs="Arial"/>
          <w:b/>
          <w:sz w:val="32"/>
          <w:szCs w:val="32"/>
        </w:rPr>
        <w:t xml:space="preserve">Działanie 7.2 Inwestycje w edukację ponadgimnazjalną, </w:t>
      </w:r>
      <w:r w:rsidR="007A7E20">
        <w:rPr>
          <w:rFonts w:cs="Arial"/>
          <w:b/>
          <w:sz w:val="32"/>
          <w:szCs w:val="32"/>
        </w:rPr>
        <w:br/>
      </w:r>
      <w:r w:rsidRPr="009C5E86">
        <w:rPr>
          <w:rFonts w:cs="Arial"/>
          <w:b/>
          <w:sz w:val="32"/>
          <w:szCs w:val="32"/>
        </w:rPr>
        <w:t>w tym zawodową</w:t>
      </w:r>
    </w:p>
    <w:p w:rsidR="007A7E20" w:rsidRPr="00C80BEE" w:rsidRDefault="009C5E86" w:rsidP="00DD2AD8">
      <w:pPr>
        <w:pStyle w:val="Nagwek"/>
        <w:spacing w:before="120" w:after="120" w:line="360" w:lineRule="auto"/>
        <w:jc w:val="center"/>
        <w:rPr>
          <w:rFonts w:cs="Arial"/>
          <w:b/>
          <w:sz w:val="32"/>
          <w:szCs w:val="32"/>
        </w:rPr>
      </w:pPr>
      <w:r w:rsidRPr="009C5E86">
        <w:rPr>
          <w:rFonts w:cs="Arial"/>
          <w:b/>
          <w:sz w:val="32"/>
          <w:szCs w:val="32"/>
        </w:rPr>
        <w:t>Poddziałanie 7.2.2 Inwestycje w edukację ponadgimnazja</w:t>
      </w:r>
      <w:r w:rsidR="007A7E20">
        <w:rPr>
          <w:rFonts w:cs="Arial"/>
          <w:b/>
          <w:sz w:val="32"/>
          <w:szCs w:val="32"/>
        </w:rPr>
        <w:t xml:space="preserve">lną, </w:t>
      </w:r>
      <w:r w:rsidR="007A7E20" w:rsidRPr="00C80BEE">
        <w:rPr>
          <w:rFonts w:cs="Arial"/>
          <w:b/>
          <w:sz w:val="32"/>
          <w:szCs w:val="32"/>
        </w:rPr>
        <w:t xml:space="preserve">w tym zawodową – ZIT </w:t>
      </w:r>
      <w:proofErr w:type="spellStart"/>
      <w:r w:rsidR="007A7E20" w:rsidRPr="00C80BEE">
        <w:rPr>
          <w:rFonts w:cs="Arial"/>
          <w:b/>
          <w:sz w:val="32"/>
          <w:szCs w:val="32"/>
        </w:rPr>
        <w:t>WrOF</w:t>
      </w:r>
      <w:proofErr w:type="spellEnd"/>
      <w:r w:rsidR="007A7E20" w:rsidRPr="00C80BEE">
        <w:rPr>
          <w:rFonts w:cs="Arial"/>
          <w:b/>
          <w:sz w:val="32"/>
          <w:szCs w:val="32"/>
        </w:rPr>
        <w:t xml:space="preserve"> </w:t>
      </w:r>
      <w:bookmarkEnd w:id="0"/>
      <w:bookmarkEnd w:id="1"/>
    </w:p>
    <w:p w:rsidR="00547C04" w:rsidRDefault="00423B4E" w:rsidP="000F5AAE">
      <w:pPr>
        <w:spacing w:after="0" w:line="360" w:lineRule="auto"/>
        <w:jc w:val="center"/>
        <w:rPr>
          <w:rFonts w:cs="Arial"/>
          <w:b/>
          <w:bCs/>
          <w:sz w:val="32"/>
          <w:szCs w:val="32"/>
        </w:rPr>
      </w:pPr>
      <w:r w:rsidRPr="00C80BEE">
        <w:rPr>
          <w:rFonts w:cs="Arial"/>
          <w:b/>
          <w:sz w:val="32"/>
          <w:szCs w:val="32"/>
        </w:rPr>
        <w:t xml:space="preserve">Nr naboru </w:t>
      </w:r>
      <w:r w:rsidR="009C5E86" w:rsidRPr="00C80BEE">
        <w:rPr>
          <w:rFonts w:cs="Arial"/>
          <w:b/>
          <w:bCs/>
          <w:sz w:val="32"/>
          <w:szCs w:val="32"/>
        </w:rPr>
        <w:t>RPDS.07.02.02-IZ.00-02-</w:t>
      </w:r>
      <w:r w:rsidR="00C80BEE" w:rsidRPr="00C80BEE">
        <w:rPr>
          <w:rFonts w:cs="Arial"/>
          <w:b/>
          <w:bCs/>
          <w:sz w:val="32"/>
          <w:szCs w:val="32"/>
        </w:rPr>
        <w:t>312</w:t>
      </w:r>
      <w:r w:rsidR="00BD7460" w:rsidRPr="00C80BEE">
        <w:rPr>
          <w:rFonts w:cs="Arial"/>
          <w:b/>
          <w:bCs/>
          <w:sz w:val="32"/>
          <w:szCs w:val="32"/>
        </w:rPr>
        <w:t>/18</w:t>
      </w:r>
    </w:p>
    <w:p w:rsidR="00C80BEE" w:rsidRPr="00C80BEE" w:rsidRDefault="00C80BEE" w:rsidP="000F5AAE">
      <w:pPr>
        <w:spacing w:after="0" w:line="360" w:lineRule="auto"/>
        <w:jc w:val="center"/>
        <w:rPr>
          <w:rFonts w:cs="Arial"/>
          <w:b/>
          <w:bCs/>
          <w:sz w:val="32"/>
          <w:szCs w:val="32"/>
        </w:rPr>
      </w:pPr>
    </w:p>
    <w:p w:rsidR="00DD2AD8" w:rsidRPr="00C80BEE" w:rsidRDefault="00DD2AD8" w:rsidP="00DD2AD8">
      <w:pPr>
        <w:spacing w:after="0" w:line="360" w:lineRule="auto"/>
        <w:jc w:val="center"/>
        <w:rPr>
          <w:rFonts w:cs="Arial"/>
          <w:b/>
          <w:bCs/>
          <w:sz w:val="32"/>
          <w:szCs w:val="32"/>
        </w:rPr>
      </w:pPr>
      <w:r w:rsidRPr="00C80BEE">
        <w:rPr>
          <w:rFonts w:cs="Arial"/>
          <w:b/>
          <w:bCs/>
          <w:sz w:val="32"/>
          <w:szCs w:val="32"/>
        </w:rPr>
        <w:t>Poddziałanie 7.2.3 Inwestycje w edukację ponadgimnazjalną, w tym zawodową – ZIT AJ</w:t>
      </w:r>
    </w:p>
    <w:p w:rsidR="00DD2AD8" w:rsidRDefault="00DD2AD8" w:rsidP="001E6BEA">
      <w:pPr>
        <w:spacing w:line="360" w:lineRule="auto"/>
        <w:jc w:val="center"/>
        <w:rPr>
          <w:rFonts w:cs="Arial"/>
          <w:b/>
          <w:sz w:val="32"/>
          <w:szCs w:val="32"/>
        </w:rPr>
      </w:pPr>
      <w:r w:rsidRPr="00C80BEE">
        <w:rPr>
          <w:rFonts w:cs="Arial"/>
          <w:b/>
          <w:sz w:val="32"/>
          <w:szCs w:val="32"/>
        </w:rPr>
        <w:t>Nr naboru RPDS.07.02.03</w:t>
      </w:r>
      <w:r w:rsidR="009C5E86" w:rsidRPr="00C80BEE">
        <w:rPr>
          <w:rFonts w:cs="Arial"/>
          <w:b/>
          <w:sz w:val="32"/>
          <w:szCs w:val="32"/>
        </w:rPr>
        <w:t>-IZ.00-02-</w:t>
      </w:r>
      <w:r w:rsidR="00C80BEE" w:rsidRPr="00C80BEE">
        <w:rPr>
          <w:rFonts w:cs="Arial"/>
          <w:b/>
          <w:sz w:val="32"/>
          <w:szCs w:val="32"/>
        </w:rPr>
        <w:t>313</w:t>
      </w:r>
      <w:r w:rsidR="009C5E86" w:rsidRPr="00C80BEE">
        <w:rPr>
          <w:rFonts w:cs="Arial"/>
          <w:b/>
          <w:sz w:val="32"/>
          <w:szCs w:val="32"/>
        </w:rPr>
        <w:t>/18</w:t>
      </w:r>
    </w:p>
    <w:p w:rsidR="00DD2AD8" w:rsidRDefault="00DD2AD8" w:rsidP="001E6BEA">
      <w:pPr>
        <w:spacing w:line="360" w:lineRule="auto"/>
        <w:jc w:val="center"/>
        <w:rPr>
          <w:rFonts w:cs="Arial"/>
          <w:b/>
          <w:sz w:val="32"/>
          <w:szCs w:val="32"/>
        </w:rPr>
      </w:pPr>
    </w:p>
    <w:p w:rsidR="00A437AB" w:rsidRPr="00327B5F" w:rsidRDefault="004B3C58" w:rsidP="00C70416">
      <w:pPr>
        <w:spacing w:line="360" w:lineRule="auto"/>
        <w:jc w:val="center"/>
        <w:rPr>
          <w:sz w:val="28"/>
          <w:szCs w:val="28"/>
        </w:rPr>
      </w:pPr>
      <w:r w:rsidRPr="00327B5F">
        <w:rPr>
          <w:sz w:val="28"/>
          <w:szCs w:val="28"/>
        </w:rPr>
        <w:t xml:space="preserve">Wrocław, </w:t>
      </w:r>
      <w:r w:rsidR="009C5E86">
        <w:rPr>
          <w:sz w:val="28"/>
          <w:szCs w:val="28"/>
        </w:rPr>
        <w:t xml:space="preserve">lipiec </w:t>
      </w:r>
      <w:r w:rsidR="007A75F7">
        <w:rPr>
          <w:sz w:val="28"/>
          <w:szCs w:val="28"/>
        </w:rPr>
        <w:t>2018</w:t>
      </w:r>
    </w:p>
    <w:bookmarkStart w:id="2" w:name="_Toc426632912" w:displacedByCustomXml="next"/>
    <w:bookmarkStart w:id="3" w:name="_Toc430826815" w:displacedByCustomXml="next"/>
    <w:bookmarkStart w:id="4" w:name="_Toc432758963" w:displacedByCustomXml="next"/>
    <w:sdt>
      <w:sdtPr>
        <w:rPr>
          <w:rFonts w:asciiTheme="minorHAnsi" w:hAnsiTheme="minorHAnsi" w:cstheme="minorBidi"/>
          <w:bCs w:val="0"/>
          <w:color w:val="auto"/>
          <w:kern w:val="0"/>
          <w:lang w:eastAsia="en-US"/>
        </w:rPr>
        <w:id w:val="1226484653"/>
        <w:docPartObj>
          <w:docPartGallery w:val="Table of Contents"/>
          <w:docPartUnique/>
        </w:docPartObj>
      </w:sdtPr>
      <w:sdtContent>
        <w:p w:rsidR="009B3D2F" w:rsidRPr="005043BF" w:rsidRDefault="009B3D2F" w:rsidP="0063559F">
          <w:pPr>
            <w:pStyle w:val="Nagwek1"/>
            <w:numPr>
              <w:ilvl w:val="0"/>
              <w:numId w:val="0"/>
            </w:numPr>
            <w:ind w:left="720"/>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526992">
              <w:rPr>
                <w:noProof/>
                <w:webHidden/>
              </w:rPr>
              <w:t>4</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526992">
              <w:rPr>
                <w:noProof/>
                <w:webHidden/>
              </w:rPr>
              <w:t>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526992">
              <w:rPr>
                <w:noProof/>
                <w:webHidden/>
              </w:rPr>
              <w:t>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526992">
              <w:rPr>
                <w:noProof/>
                <w:webHidden/>
              </w:rPr>
              <w:t>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526992">
              <w:rPr>
                <w:noProof/>
                <w:webHidden/>
              </w:rPr>
              <w:t>12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526992">
              <w:rPr>
                <w:noProof/>
                <w:webHidden/>
              </w:rPr>
              <w:t>17</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526992">
              <w:rPr>
                <w:noProof/>
                <w:webHidden/>
              </w:rPr>
              <w:t>18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526992">
              <w:rPr>
                <w:noProof/>
                <w:webHidden/>
              </w:rPr>
              <w:t>21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526992">
              <w:rPr>
                <w:noProof/>
                <w:webHidden/>
              </w:rPr>
              <w:t>22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526992">
              <w:rPr>
                <w:noProof/>
                <w:webHidden/>
              </w:rPr>
              <w:t>22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526992">
              <w:rPr>
                <w:noProof/>
                <w:webHidden/>
              </w:rPr>
              <w:t>23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526992">
              <w:rPr>
                <w:noProof/>
                <w:webHidden/>
              </w:rPr>
              <w:t>23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526992">
              <w:rPr>
                <w:noProof/>
                <w:webHidden/>
              </w:rPr>
              <w:t>26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526992">
              <w:rPr>
                <w:noProof/>
                <w:webHidden/>
              </w:rPr>
              <w:t>30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526992">
              <w:rPr>
                <w:noProof/>
                <w:webHidden/>
              </w:rPr>
              <w:t>32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526992">
              <w:rPr>
                <w:noProof/>
                <w:webHidden/>
              </w:rPr>
              <w:t>35</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526992">
              <w:rPr>
                <w:noProof/>
                <w:webHidden/>
              </w:rPr>
              <w:t>35</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526992">
              <w:rPr>
                <w:noProof/>
                <w:webHidden/>
              </w:rPr>
              <w:t>39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526992">
              <w:rPr>
                <w:noProof/>
                <w:webHidden/>
              </w:rPr>
              <w:t>40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526992">
              <w:rPr>
                <w:noProof/>
                <w:webHidden/>
              </w:rPr>
              <w:t>41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526992">
              <w:rPr>
                <w:noProof/>
                <w:webHidden/>
              </w:rPr>
              <w:t>41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526992">
              <w:rPr>
                <w:noProof/>
                <w:webHidden/>
              </w:rPr>
              <w:t>46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526992">
              <w:rPr>
                <w:noProof/>
                <w:webHidden/>
              </w:rPr>
              <w:t>47</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526992">
              <w:rPr>
                <w:noProof/>
                <w:webHidden/>
              </w:rPr>
              <w:t>48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526992">
              <w:rPr>
                <w:noProof/>
                <w:webHidden/>
              </w:rPr>
              <w:t>49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526992">
              <w:rPr>
                <w:noProof/>
                <w:webHidden/>
              </w:rPr>
              <w:t>49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526992">
              <w:rPr>
                <w:noProof/>
                <w:webHidden/>
              </w:rPr>
              <w:t>50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526992">
              <w:rPr>
                <w:noProof/>
                <w:webHidden/>
              </w:rPr>
              <w:t>52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526992">
              <w:rPr>
                <w:noProof/>
                <w:webHidden/>
              </w:rPr>
              <w:t>53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526992">
              <w:rPr>
                <w:noProof/>
                <w:webHidden/>
              </w:rPr>
              <w:t>56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526992">
              <w:rPr>
                <w:noProof/>
                <w:webHidden/>
              </w:rPr>
              <w:t>59</w:t>
            </w:r>
            <w:r w:rsidR="002F3098">
              <w:rPr>
                <w:noProof/>
                <w:webHidden/>
              </w:rPr>
              <w:fldChar w:fldCharType="end"/>
            </w:r>
          </w:hyperlink>
        </w:p>
        <w:p w:rsidR="002F3098" w:rsidRDefault="00394F47">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526992">
              <w:rPr>
                <w:noProof/>
                <w:webHidden/>
              </w:rPr>
              <w:t>63</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1121E9">
      <w:pPr>
        <w:pStyle w:val="Nagwek1"/>
        <w:numPr>
          <w:ilvl w:val="0"/>
          <w:numId w:val="0"/>
        </w:numPr>
        <w:ind w:left="720"/>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1121E9">
      <w:pPr>
        <w:pStyle w:val="Nagwek1"/>
      </w:pPr>
      <w:bookmarkStart w:id="5" w:name="_Toc497464978"/>
      <w:r w:rsidRPr="005043BF">
        <w:lastRenderedPageBreak/>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A741AB" w:rsidRPr="005043BF" w:rsidRDefault="00A741AB" w:rsidP="005043BF">
      <w:pPr>
        <w:autoSpaceDE w:val="0"/>
        <w:autoSpaceDN w:val="0"/>
        <w:adjustRightInd w:val="0"/>
        <w:spacing w:after="0" w:line="360" w:lineRule="auto"/>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1B2B12" w:rsidRDefault="001B2B12"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lastRenderedPageBreak/>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2017 r. poz. 1460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C047FE" w:rsidRPr="005043BF" w:rsidRDefault="00C047FE" w:rsidP="00C047FE">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lastRenderedPageBreak/>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rsidR="00C047FE" w:rsidRPr="005043BF" w:rsidRDefault="00CB4CA6" w:rsidP="00C047FE">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ZIT </w:t>
      </w:r>
      <w:proofErr w:type="spellStart"/>
      <w:r>
        <w:rPr>
          <w:rFonts w:cs="Calibri"/>
          <w:b/>
          <w:color w:val="000000"/>
          <w:sz w:val="24"/>
          <w:szCs w:val="24"/>
        </w:rPr>
        <w:t>WrOF</w:t>
      </w:r>
      <w:proofErr w:type="spellEnd"/>
      <w:r>
        <w:rPr>
          <w:rFonts w:cs="Calibri"/>
          <w:b/>
          <w:color w:val="000000"/>
          <w:sz w:val="24"/>
          <w:szCs w:val="24"/>
        </w:rPr>
        <w:t xml:space="preserve">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t>
      </w:r>
      <w:proofErr w:type="spellStart"/>
      <w:r w:rsidR="00C047FE" w:rsidRPr="005043BF">
        <w:rPr>
          <w:rFonts w:cs="Calibri"/>
          <w:color w:val="000000"/>
          <w:sz w:val="24"/>
          <w:szCs w:val="24"/>
        </w:rPr>
        <w:t>WrOF</w:t>
      </w:r>
      <w:proofErr w:type="spellEnd"/>
      <w:r w:rsidR="00C047FE" w:rsidRPr="005043BF">
        <w:rPr>
          <w:rFonts w:cs="Calibri"/>
          <w:color w:val="000000"/>
          <w:sz w:val="24"/>
          <w:szCs w:val="24"/>
        </w:rPr>
        <w:t>).</w:t>
      </w:r>
      <w:r w:rsidR="00C047FE" w:rsidRPr="005043BF">
        <w:rPr>
          <w:sz w:val="24"/>
          <w:szCs w:val="24"/>
        </w:rPr>
        <w:t xml:space="preserve"> </w:t>
      </w:r>
    </w:p>
    <w:p w:rsidR="00C047FE" w:rsidRDefault="00C047FE" w:rsidP="00327B5F">
      <w:pPr>
        <w:autoSpaceDE w:val="0"/>
        <w:autoSpaceDN w:val="0"/>
        <w:adjustRightInd w:val="0"/>
        <w:spacing w:after="0" w:line="360" w:lineRule="auto"/>
        <w:rPr>
          <w:b/>
          <w:bCs/>
          <w:sz w:val="24"/>
          <w:szCs w:val="24"/>
        </w:rPr>
      </w:pPr>
      <w:r w:rsidRPr="00C047FE">
        <w:rPr>
          <w:b/>
          <w:bCs/>
          <w:sz w:val="24"/>
          <w:szCs w:val="24"/>
        </w:rPr>
        <w:t>ZIT AJ</w:t>
      </w:r>
      <w:r>
        <w:rPr>
          <w:b/>
          <w:bCs/>
          <w:sz w:val="24"/>
          <w:szCs w:val="24"/>
        </w:rPr>
        <w:t xml:space="preserve"> - </w:t>
      </w:r>
      <w:r w:rsidR="00CB4CA6" w:rsidRPr="00CB4CA6">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1121E9">
      <w:pPr>
        <w:pStyle w:val="Nagwek1"/>
      </w:pPr>
      <w:bookmarkStart w:id="6" w:name="_Toc497464979"/>
      <w:r w:rsidRPr="005043BF">
        <w:t>Regulamin konkursu</w:t>
      </w:r>
      <w:bookmarkEnd w:id="4"/>
      <w:bookmarkEnd w:id="3"/>
      <w:bookmarkEnd w:id="2"/>
      <w:r w:rsidRPr="005043BF">
        <w:t xml:space="preserve"> </w:t>
      </w:r>
      <w:r w:rsidR="004128CF">
        <w:t>–</w:t>
      </w:r>
      <w:r w:rsidR="0098249F" w:rsidRPr="005043BF">
        <w:t xml:space="preserve"> </w:t>
      </w:r>
      <w:r w:rsidRPr="005043BF">
        <w:t>informacje ogólne</w:t>
      </w:r>
      <w:bookmarkEnd w:id="6"/>
    </w:p>
    <w:p w:rsidR="003054D2" w:rsidRDefault="003C4247" w:rsidP="00C81C5E">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7 Infrastruktura edukacyjna </w:t>
      </w:r>
      <w:r w:rsidR="00C81C5E" w:rsidRPr="00C81C5E">
        <w:rPr>
          <w:rFonts w:eastAsia="Droid Sans Fallback" w:cs="Calibri"/>
          <w:color w:val="00000A"/>
          <w:sz w:val="24"/>
          <w:szCs w:val="24"/>
        </w:rPr>
        <w:t>Działanie 7.2 Inwestycj</w:t>
      </w:r>
      <w:r w:rsidR="00C81C5E">
        <w:rPr>
          <w:rFonts w:eastAsia="Droid Sans Fallback" w:cs="Calibri"/>
          <w:color w:val="00000A"/>
          <w:sz w:val="24"/>
          <w:szCs w:val="24"/>
        </w:rPr>
        <w:t xml:space="preserve">e w edukację ponadgimnazjalną, </w:t>
      </w:r>
      <w:r w:rsidR="00C81C5E" w:rsidRPr="00C81C5E">
        <w:rPr>
          <w:rFonts w:eastAsia="Droid Sans Fallback" w:cs="Calibri"/>
          <w:color w:val="00000A"/>
          <w:sz w:val="24"/>
          <w:szCs w:val="24"/>
        </w:rPr>
        <w:t>w tym zawodową</w:t>
      </w:r>
      <w:r w:rsidR="00C60B7E">
        <w:rPr>
          <w:rFonts w:eastAsia="Droid Sans Fallback" w:cs="Calibri"/>
          <w:color w:val="00000A"/>
          <w:sz w:val="24"/>
          <w:szCs w:val="24"/>
        </w:rPr>
        <w:t>.</w:t>
      </w:r>
    </w:p>
    <w:p w:rsidR="00B56E1A" w:rsidRDefault="00B56E1A" w:rsidP="00C81C5E">
      <w:pPr>
        <w:pStyle w:val="Nagwek"/>
        <w:spacing w:before="120" w:after="120" w:line="360" w:lineRule="auto"/>
        <w:rPr>
          <w:rFonts w:eastAsia="Droid Sans Fallback" w:cs="Calibri"/>
          <w:color w:val="00000A"/>
          <w:sz w:val="24"/>
          <w:szCs w:val="24"/>
        </w:rPr>
      </w:pPr>
      <w:r>
        <w:rPr>
          <w:rFonts w:eastAsia="Droid Sans Fallback" w:cs="Calibri"/>
          <w:color w:val="00000A"/>
          <w:sz w:val="24"/>
          <w:szCs w:val="24"/>
        </w:rPr>
        <w:t>Regulamin dotyczy dwóch odrębnych konkursów:</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1. </w:t>
      </w:r>
      <w:r w:rsidR="00C81C5E" w:rsidRPr="00C81C5E">
        <w:rPr>
          <w:rFonts w:eastAsia="Droid Sans Fallback" w:cs="Calibri"/>
          <w:b/>
          <w:color w:val="00000A"/>
          <w:sz w:val="24"/>
          <w:szCs w:val="24"/>
        </w:rPr>
        <w:t xml:space="preserve">Poddziałanie 7.2.2 Inwestycje w edukację ponadgimnazjalną, w tym zawodową – ZIT </w:t>
      </w:r>
      <w:proofErr w:type="spellStart"/>
      <w:r w:rsidR="00C81C5E" w:rsidRPr="00C81C5E">
        <w:rPr>
          <w:rFonts w:eastAsia="Droid Sans Fallback" w:cs="Calibri"/>
          <w:b/>
          <w:color w:val="00000A"/>
          <w:sz w:val="24"/>
          <w:szCs w:val="24"/>
        </w:rPr>
        <w:t>WrOF</w:t>
      </w:r>
      <w:proofErr w:type="spellEnd"/>
      <w:r w:rsidR="00C81C5E" w:rsidRPr="00C81C5E">
        <w:rPr>
          <w:rFonts w:eastAsia="Droid Sans Fallback" w:cs="Calibri"/>
          <w:b/>
          <w:color w:val="00000A"/>
          <w:sz w:val="24"/>
          <w:szCs w:val="24"/>
        </w:rPr>
        <w:t xml:space="preserve"> </w:t>
      </w:r>
    </w:p>
    <w:p w:rsidR="00B56E1A"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lastRenderedPageBreak/>
        <w:t xml:space="preserve">Nabór w trybie konkursowym – </w:t>
      </w:r>
      <w:r w:rsidRPr="00C60B7E">
        <w:rPr>
          <w:rFonts w:cs="Arial"/>
          <w:sz w:val="24"/>
          <w:szCs w:val="24"/>
          <w:u w:val="single"/>
        </w:rPr>
        <w:t xml:space="preserve">dla beneficjentów realizujących przedsięwzięcia na terenie Wrocławskiego Obszaru Funkcjonalnego określonego w Strategii ZIT </w:t>
      </w:r>
      <w:proofErr w:type="spellStart"/>
      <w:r w:rsidRPr="00C60B7E">
        <w:rPr>
          <w:rFonts w:cs="Arial"/>
          <w:sz w:val="24"/>
          <w:szCs w:val="24"/>
          <w:u w:val="single"/>
        </w:rPr>
        <w:t>WrOF</w:t>
      </w:r>
      <w:proofErr w:type="spellEnd"/>
      <w:r>
        <w:rPr>
          <w:rStyle w:val="Odwoanieprzypisudolnego"/>
          <w:rFonts w:cs="Arial"/>
        </w:rPr>
        <w:footnoteReference w:id="1"/>
      </w:r>
      <w:r w:rsidRPr="002275FD">
        <w:rPr>
          <w:rFonts w:cs="Arial"/>
          <w:u w:val="single"/>
        </w:rPr>
        <w:t>.</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2. </w:t>
      </w:r>
      <w:r w:rsidR="00C81C5E" w:rsidRPr="00C81C5E">
        <w:rPr>
          <w:rFonts w:eastAsia="Droid Sans Fallback" w:cs="Calibri"/>
          <w:b/>
          <w:color w:val="00000A"/>
          <w:sz w:val="24"/>
          <w:szCs w:val="24"/>
        </w:rPr>
        <w:t>Poddziałanie 7.2.3 Inwestycje w edukację ponadgimnazjalną, w tym zawodową – ZIT AJ</w:t>
      </w:r>
    </w:p>
    <w:p w:rsidR="003054D2"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t xml:space="preserve">Nabór w trybie konkursowym – </w:t>
      </w:r>
      <w:r w:rsidRPr="00C60B7E">
        <w:rPr>
          <w:rFonts w:cs="Arial"/>
          <w:sz w:val="24"/>
          <w:szCs w:val="24"/>
          <w:u w:val="single"/>
        </w:rPr>
        <w:t>dla beneficjentów realizujących przedsięwzięcia na terenie Aglomeracji Jeleniogórskiej określonej w Strategii ZIT AJ</w:t>
      </w:r>
      <w:r w:rsidRPr="003054D2">
        <w:rPr>
          <w:rFonts w:cs="Arial"/>
          <w:u w:val="single"/>
          <w:vertAlign w:val="superscript"/>
        </w:rPr>
        <w:footnoteReference w:id="2"/>
      </w:r>
      <w:r w:rsidRPr="003054D2">
        <w:rPr>
          <w:rFonts w:cs="Arial"/>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1" w:history="1">
        <w:r w:rsidR="001C093C" w:rsidRPr="003D432E">
          <w:rPr>
            <w:rStyle w:val="Hipercze"/>
            <w:rFonts w:eastAsia="Times New Roman" w:cs="Calibri"/>
            <w:sz w:val="24"/>
            <w:szCs w:val="24"/>
            <w:lang w:eastAsia="pl-PL"/>
          </w:rPr>
          <w:t>www.funduszeeuropejskie.gov.pl</w:t>
        </w:r>
      </w:hyperlink>
      <w:r w:rsidR="001C093C">
        <w:rPr>
          <w:rFonts w:eastAsia="Times New Roman" w:cs="Calibri"/>
          <w:color w:val="000000"/>
          <w:sz w:val="24"/>
          <w:szCs w:val="24"/>
          <w:lang w:eastAsia="pl-PL"/>
        </w:rPr>
        <w:t xml:space="preserve"> </w:t>
      </w:r>
      <w:hyperlink r:id="rId12" w:history="1">
        <w:r w:rsidR="001C093C" w:rsidRPr="003D432E">
          <w:rPr>
            <w:rStyle w:val="Hipercze"/>
            <w:rFonts w:eastAsia="Times New Roman" w:cs="Calibri"/>
            <w:sz w:val="24"/>
            <w:szCs w:val="24"/>
            <w:lang w:eastAsia="pl-PL"/>
          </w:rPr>
          <w:t>www.zitwrof.pl</w:t>
        </w:r>
      </w:hyperlink>
      <w:r w:rsidR="001C093C">
        <w:rPr>
          <w:rFonts w:eastAsia="Times New Roman" w:cs="Calibri"/>
          <w:color w:val="000000"/>
          <w:sz w:val="24"/>
          <w:szCs w:val="24"/>
          <w:lang w:eastAsia="pl-PL"/>
        </w:rPr>
        <w:t xml:space="preserve"> </w:t>
      </w:r>
      <w:r w:rsidR="001C093C" w:rsidRPr="001C093C">
        <w:rPr>
          <w:rFonts w:eastAsia="Times New Roman" w:cs="Calibri"/>
          <w:color w:val="000000"/>
          <w:sz w:val="24"/>
          <w:szCs w:val="24"/>
          <w:lang w:eastAsia="pl-PL"/>
        </w:rPr>
        <w:t xml:space="preserve"> </w:t>
      </w:r>
      <w:hyperlink r:id="rId13" w:history="1">
        <w:r w:rsidR="001C093C" w:rsidRPr="003D432E">
          <w:rPr>
            <w:rStyle w:val="Hipercze"/>
            <w:rFonts w:eastAsia="Times New Roman" w:cs="Calibri"/>
            <w:sz w:val="24"/>
            <w:szCs w:val="24"/>
            <w:lang w:eastAsia="pl-PL"/>
          </w:rPr>
          <w:t>http://zitaj.jeleniagora.pl</w:t>
        </w:r>
      </w:hyperlink>
      <w:r w:rsidR="001C093C">
        <w:rPr>
          <w:rFonts w:eastAsia="Times New Roman" w:cs="Calibri"/>
          <w:color w:val="000000"/>
          <w:sz w:val="24"/>
          <w:szCs w:val="24"/>
          <w:lang w:eastAsia="pl-PL"/>
        </w:rPr>
        <w:t xml:space="preserve"> </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rsidR="00660937" w:rsidRPr="005043BF" w:rsidRDefault="003C4247" w:rsidP="001121E9">
      <w:pPr>
        <w:pStyle w:val="Nagwek1"/>
      </w:pPr>
      <w:bookmarkStart w:id="7" w:name="_Toc497464980"/>
      <w:r w:rsidRPr="005043BF">
        <w:lastRenderedPageBreak/>
        <w:t>Pełna nazwa i adres właściwej instytucji organizującej konkurs</w:t>
      </w:r>
      <w:bookmarkEnd w:id="7"/>
    </w:p>
    <w:p w:rsidR="00135660" w:rsidRDefault="00135660" w:rsidP="0049432B">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Konkursy ogłasza:</w:t>
      </w:r>
    </w:p>
    <w:p w:rsid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Dla </w:t>
      </w:r>
      <w:r w:rsidR="00FE7682" w:rsidRPr="00135660">
        <w:rPr>
          <w:rFonts w:asciiTheme="minorHAnsi" w:eastAsia="Droid Sans Fallback" w:hAnsiTheme="minorHAnsi" w:cs="Calibri"/>
          <w:color w:val="000000"/>
          <w:sz w:val="24"/>
          <w:szCs w:val="24"/>
          <w:lang w:eastAsia="en-US"/>
        </w:rPr>
        <w:t>Poddziałani</w:t>
      </w:r>
      <w:r w:rsidR="002553DB">
        <w:rPr>
          <w:rFonts w:asciiTheme="minorHAnsi" w:eastAsia="Droid Sans Fallback" w:hAnsiTheme="minorHAnsi" w:cs="Calibri"/>
          <w:color w:val="000000"/>
          <w:sz w:val="24"/>
          <w:szCs w:val="24"/>
          <w:lang w:eastAsia="en-US"/>
        </w:rPr>
        <w:t>a</w:t>
      </w:r>
      <w:r w:rsidR="00FE7682" w:rsidRPr="00135660">
        <w:rPr>
          <w:rFonts w:asciiTheme="minorHAnsi" w:eastAsia="Droid Sans Fallback" w:hAnsiTheme="minorHAnsi" w:cs="Calibri"/>
          <w:color w:val="000000"/>
          <w:sz w:val="24"/>
          <w:szCs w:val="24"/>
          <w:lang w:eastAsia="en-US"/>
        </w:rPr>
        <w:t xml:space="preserve"> 7.2.2 Inwestycje w edukację po</w:t>
      </w:r>
      <w:r w:rsidR="00135660">
        <w:rPr>
          <w:rFonts w:asciiTheme="minorHAnsi" w:eastAsia="Droid Sans Fallback" w:hAnsiTheme="minorHAnsi" w:cs="Calibri"/>
          <w:color w:val="000000"/>
          <w:sz w:val="24"/>
          <w:szCs w:val="24"/>
          <w:lang w:eastAsia="en-US"/>
        </w:rPr>
        <w:t>nadgimnazjalną, w tym zawodową -</w:t>
      </w:r>
      <w:r w:rsidR="00FE7682" w:rsidRPr="00135660">
        <w:rPr>
          <w:rFonts w:asciiTheme="minorHAnsi" w:eastAsia="Droid Sans Fallback" w:hAnsiTheme="minorHAnsi" w:cs="Calibri"/>
          <w:color w:val="000000"/>
          <w:sz w:val="24"/>
          <w:szCs w:val="24"/>
          <w:lang w:eastAsia="en-US"/>
        </w:rPr>
        <w:t xml:space="preserve"> ZIT </w:t>
      </w:r>
      <w:proofErr w:type="spellStart"/>
      <w:r w:rsidR="00FE7682" w:rsidRPr="00135660">
        <w:rPr>
          <w:rFonts w:asciiTheme="minorHAnsi" w:eastAsia="Droid Sans Fallback" w:hAnsiTheme="minorHAnsi" w:cs="Calibri"/>
          <w:color w:val="000000"/>
          <w:sz w:val="24"/>
          <w:szCs w:val="24"/>
          <w:lang w:eastAsia="en-US"/>
        </w:rPr>
        <w:t>WrOF</w:t>
      </w:r>
      <w:proofErr w:type="spellEnd"/>
      <w:r w:rsidR="00FE7682" w:rsidRPr="0013566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Instytucja Zarządzająca Regionalnym Programem Operacyjnym Wojew</w:t>
      </w:r>
      <w:r w:rsidR="00FE7682" w:rsidRPr="00135660">
        <w:rPr>
          <w:rFonts w:asciiTheme="minorHAnsi" w:eastAsia="Droid Sans Fallback" w:hAnsiTheme="minorHAnsi" w:cs="Calibri"/>
          <w:color w:val="000000"/>
          <w:sz w:val="24"/>
          <w:szCs w:val="24"/>
          <w:lang w:eastAsia="en-US"/>
        </w:rPr>
        <w:t>ództwa Dolnośląskiego 2014-2020</w:t>
      </w:r>
      <w:r w:rsidRPr="00135660">
        <w:rPr>
          <w:rFonts w:asciiTheme="minorHAnsi" w:eastAsia="Droid Sans Fallback" w:hAnsiTheme="minorHAnsi" w:cs="Calibri"/>
          <w:color w:val="000000"/>
          <w:sz w:val="24"/>
          <w:szCs w:val="24"/>
          <w:lang w:eastAsia="en-US"/>
        </w:rPr>
        <w:t xml:space="preserve"> oraz Gmina Wrocław pełniąca funkcję IP w ramach instrumentu Zintegrowane Inwestycje Terytorialne Wrocławskiego Obszaru Funkcjonalnego (ZIT </w:t>
      </w:r>
      <w:proofErr w:type="spellStart"/>
      <w:r w:rsidRPr="00135660">
        <w:rPr>
          <w:rFonts w:asciiTheme="minorHAnsi" w:eastAsia="Droid Sans Fallback" w:hAnsiTheme="minorHAnsi" w:cs="Calibri"/>
          <w:color w:val="000000"/>
          <w:sz w:val="24"/>
          <w:szCs w:val="24"/>
          <w:lang w:eastAsia="en-US"/>
        </w:rPr>
        <w:t>WrOF</w:t>
      </w:r>
      <w:proofErr w:type="spellEnd"/>
      <w:r w:rsidRPr="00135660">
        <w:rPr>
          <w:rFonts w:asciiTheme="minorHAnsi" w:eastAsia="Droid Sans Fallback" w:hAnsiTheme="minorHAnsi" w:cs="Calibri"/>
          <w:color w:val="000000"/>
          <w:sz w:val="24"/>
          <w:szCs w:val="24"/>
          <w:lang w:eastAsia="en-US"/>
        </w:rPr>
        <w:t xml:space="preserve">) pełniące role Instytucji Organizującej Konkurs. </w:t>
      </w:r>
    </w:p>
    <w:p w:rsidR="0049432B" w:rsidRP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Dla Poddziałania 7.</w:t>
      </w:r>
      <w:r w:rsidR="00FE7682" w:rsidRPr="00135660">
        <w:rPr>
          <w:rFonts w:asciiTheme="minorHAnsi" w:eastAsia="Droid Sans Fallback" w:hAnsiTheme="minorHAnsi" w:cs="Calibri"/>
          <w:color w:val="000000"/>
          <w:sz w:val="24"/>
          <w:szCs w:val="24"/>
          <w:lang w:eastAsia="en-US"/>
        </w:rPr>
        <w:t>2</w:t>
      </w:r>
      <w:r w:rsidRPr="00135660">
        <w:rPr>
          <w:rFonts w:asciiTheme="minorHAnsi" w:eastAsia="Droid Sans Fallback" w:hAnsiTheme="minorHAnsi" w:cs="Calibri"/>
          <w:color w:val="000000"/>
          <w:sz w:val="24"/>
          <w:szCs w:val="24"/>
          <w:lang w:eastAsia="en-US"/>
        </w:rPr>
        <w:t xml:space="preserve">.3 - </w:t>
      </w:r>
      <w:r w:rsidR="00FE7682" w:rsidRPr="00135660">
        <w:rPr>
          <w:rFonts w:asciiTheme="minorHAnsi" w:eastAsia="Droid Sans Fallback" w:hAnsiTheme="minorHAnsi" w:cs="Calibri"/>
          <w:color w:val="000000"/>
          <w:sz w:val="24"/>
          <w:szCs w:val="24"/>
          <w:lang w:eastAsia="en-US"/>
        </w:rPr>
        <w:t>Inwestycje w edukację p</w:t>
      </w:r>
      <w:r w:rsidR="00135660">
        <w:rPr>
          <w:rFonts w:asciiTheme="minorHAnsi" w:eastAsia="Droid Sans Fallback" w:hAnsiTheme="minorHAnsi" w:cs="Calibri"/>
          <w:color w:val="000000"/>
          <w:sz w:val="24"/>
          <w:szCs w:val="24"/>
          <w:lang w:eastAsia="en-US"/>
        </w:rPr>
        <w:t xml:space="preserve">onadgimnazjalną, w tym zawodową - </w:t>
      </w:r>
      <w:r w:rsidRPr="00135660">
        <w:rPr>
          <w:rFonts w:asciiTheme="minorHAnsi" w:eastAsia="Droid Sans Fallback" w:hAnsiTheme="minorHAnsi" w:cs="Calibri"/>
          <w:color w:val="000000"/>
          <w:sz w:val="24"/>
          <w:szCs w:val="24"/>
          <w:lang w:eastAsia="en-US"/>
        </w:rPr>
        <w:t>ZIT AJ - Instytucja Zarządzająca Regionalnym Programem Operacyjnym Województwa Dolnośląskiego 2014-2020 oraz Miasto Jelenia Góra, któremu zostało powierzone zarządzanie Zintegrowanymi Inwestycjami Terytorialnymi Aglomeracji Jeleniogórskiej pełniące rolę Instytucji Organizującej Konkurs.</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rsidR="0049432B" w:rsidRPr="00BE5CC2"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oraz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Gmina Wrocław pełniąca funkcję Instytucji Pośredniczącej, pl. Nowy Targ 1-8, 50-141 Wrocław.</w:t>
      </w:r>
    </w:p>
    <w:p w:rsidR="0049432B" w:rsidRPr="00135660" w:rsidRDefault="00B03995"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t>
      </w:r>
      <w:proofErr w:type="spellStart"/>
      <w:r w:rsidR="0049432B" w:rsidRPr="00135660">
        <w:rPr>
          <w:rFonts w:asciiTheme="minorHAnsi" w:eastAsia="Droid Sans Fallback" w:hAnsiTheme="minorHAnsi" w:cs="Calibri"/>
          <w:color w:val="000000"/>
          <w:sz w:val="24"/>
          <w:szCs w:val="24"/>
          <w:lang w:eastAsia="en-US"/>
        </w:rPr>
        <w:t>WrOF</w:t>
      </w:r>
      <w:proofErr w:type="spellEnd"/>
      <w:r w:rsidR="0049432B" w:rsidRPr="00135660">
        <w:rPr>
          <w:rFonts w:asciiTheme="minorHAnsi" w:eastAsia="Droid Sans Fallback" w:hAnsiTheme="minorHAnsi" w:cs="Calibri"/>
          <w:color w:val="000000"/>
          <w:sz w:val="24"/>
          <w:szCs w:val="24"/>
          <w:lang w:eastAsia="en-US"/>
        </w:rPr>
        <w:t xml:space="preserve"> i pełniącą funkcję Instytucji Pośredniczącej, w ramach instrumentu Zintegrowane Inwestycje Terytorialne RPO WD, reguluje zasady współpracy (prawa i obowiązki) w ramach ww. konkursu.</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oraz</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ZIT AJ pełniące funkcję Instytucji Pośredniczącej, ul. Okrzei 10, 58-500 Jelenia Góra.</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lastRenderedPageBreak/>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p w:rsidR="003C4247" w:rsidRPr="005043BF" w:rsidRDefault="003C4247" w:rsidP="001121E9">
      <w:pPr>
        <w:pStyle w:val="Nagwek1"/>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 xml:space="preserve">Rybackiego oraz ustanawiającego przepisy ogólne dotyczące Europejskiego Funduszu Rozwoju Regionalnego, Europejskiego Funduszu Społecznego, </w:t>
      </w:r>
      <w:r w:rsidRPr="005043BF">
        <w:rPr>
          <w:rFonts w:asciiTheme="minorHAnsi" w:hAnsiTheme="minorHAnsi"/>
          <w:color w:val="000000"/>
          <w:sz w:val="24"/>
          <w:szCs w:val="24"/>
        </w:rPr>
        <w:lastRenderedPageBreak/>
        <w:t>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p>
    <w:p w:rsidR="00F01B66" w:rsidRPr="001B2B12" w:rsidRDefault="00CD38B7" w:rsidP="001B2B12">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 xml:space="preserve">przez podmiot ubiegający się o pomoc de </w:t>
      </w:r>
      <w:proofErr w:type="spellStart"/>
      <w:r w:rsidR="00F01B66" w:rsidRPr="00F01B66">
        <w:rPr>
          <w:rFonts w:asciiTheme="minorHAnsi" w:hAnsiTheme="minorHAnsi"/>
          <w:color w:val="000000"/>
          <w:sz w:val="24"/>
          <w:szCs w:val="24"/>
        </w:rPr>
        <w:t>minimis</w:t>
      </w:r>
      <w:proofErr w:type="spellEnd"/>
      <w:r w:rsidR="00F01B66" w:rsidRPr="00F01B66">
        <w:rPr>
          <w:rFonts w:asciiTheme="minorHAnsi" w:hAnsiTheme="minorHAnsi"/>
          <w:color w:val="000000"/>
          <w:sz w:val="24"/>
          <w:szCs w:val="24"/>
        </w:rPr>
        <w:t xml:space="preserve"> (Dz. U. z 2010 r., Nr 53, poz. 311 z </w:t>
      </w:r>
      <w:proofErr w:type="spellStart"/>
      <w:r w:rsidR="00F01B66" w:rsidRPr="00F01B66">
        <w:rPr>
          <w:rFonts w:asciiTheme="minorHAnsi" w:hAnsiTheme="minorHAnsi"/>
          <w:color w:val="000000"/>
          <w:sz w:val="24"/>
          <w:szCs w:val="24"/>
        </w:rPr>
        <w:t>późn</w:t>
      </w:r>
      <w:proofErr w:type="spellEnd"/>
      <w:r w:rsidR="00F01B66" w:rsidRPr="00F01B66">
        <w:rPr>
          <w:rFonts w:asciiTheme="minorHAnsi" w:hAnsiTheme="minorHAnsi"/>
          <w:color w:val="000000"/>
          <w:sz w:val="24"/>
          <w:szCs w:val="24"/>
        </w:rPr>
        <w:t>.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w:t>
      </w:r>
      <w:proofErr w:type="spellStart"/>
      <w:r w:rsidR="000A6CF7">
        <w:rPr>
          <w:rFonts w:asciiTheme="minorHAnsi" w:hAnsiTheme="minorHAnsi"/>
          <w:color w:val="000000"/>
          <w:sz w:val="24"/>
          <w:szCs w:val="24"/>
        </w:rPr>
        <w:t>późn</w:t>
      </w:r>
      <w:proofErr w:type="spellEnd"/>
      <w:r w:rsidR="000A6CF7">
        <w:rPr>
          <w:rFonts w:asciiTheme="minorHAnsi" w:hAnsiTheme="minorHAnsi"/>
          <w:color w:val="000000"/>
          <w:sz w:val="24"/>
          <w:szCs w:val="24"/>
        </w:rPr>
        <w:t>. zm.</w:t>
      </w:r>
      <w:r w:rsidRPr="005043BF">
        <w:rPr>
          <w:rFonts w:asciiTheme="minorHAnsi" w:hAnsiTheme="minorHAnsi"/>
          <w:color w:val="000000"/>
          <w:sz w:val="24"/>
          <w:szCs w:val="24"/>
        </w:rPr>
        <w:t>) [ustawa wdrożeniowa];</w:t>
      </w:r>
    </w:p>
    <w:p w:rsidR="00881E05" w:rsidRDefault="00881E05" w:rsidP="00881E05">
      <w:pPr>
        <w:numPr>
          <w:ilvl w:val="0"/>
          <w:numId w:val="11"/>
        </w:numPr>
        <w:autoSpaceDE w:val="0"/>
        <w:autoSpaceDN w:val="0"/>
        <w:adjustRightInd w:val="0"/>
        <w:spacing w:after="0" w:line="360" w:lineRule="auto"/>
        <w:rPr>
          <w:rFonts w:eastAsia="Times New Roman" w:cs="Times New Roman"/>
          <w:sz w:val="24"/>
          <w:szCs w:val="24"/>
          <w:lang w:eastAsia="pl-PL"/>
        </w:rPr>
      </w:pPr>
      <w:r w:rsidRPr="00881E05">
        <w:rPr>
          <w:rFonts w:eastAsia="Times New Roman" w:cs="Times New Roman"/>
          <w:sz w:val="24"/>
          <w:szCs w:val="24"/>
          <w:lang w:eastAsia="pl-PL"/>
        </w:rPr>
        <w:t>Ustawa z dnia 14 grudnia 2016 r.-</w:t>
      </w:r>
      <w:r>
        <w:rPr>
          <w:rFonts w:eastAsia="Times New Roman" w:cs="Times New Roman"/>
          <w:sz w:val="24"/>
          <w:szCs w:val="24"/>
          <w:lang w:eastAsia="pl-PL"/>
        </w:rPr>
        <w:t xml:space="preserve"> </w:t>
      </w:r>
      <w:r w:rsidRPr="00881E05">
        <w:rPr>
          <w:rFonts w:eastAsia="Times New Roman" w:cs="Times New Roman"/>
          <w:sz w:val="24"/>
          <w:szCs w:val="24"/>
          <w:lang w:eastAsia="pl-PL"/>
        </w:rPr>
        <w:t>Prawo oświatowe (Dz. U. z 2017</w:t>
      </w:r>
      <w:r>
        <w:rPr>
          <w:rFonts w:eastAsia="Times New Roman" w:cs="Times New Roman"/>
          <w:sz w:val="24"/>
          <w:szCs w:val="24"/>
          <w:lang w:eastAsia="pl-PL"/>
        </w:rPr>
        <w:t xml:space="preserve"> </w:t>
      </w:r>
      <w:r w:rsidRPr="00881E05">
        <w:rPr>
          <w:rFonts w:eastAsia="Times New Roman" w:cs="Times New Roman"/>
          <w:sz w:val="24"/>
          <w:szCs w:val="24"/>
          <w:lang w:eastAsia="pl-PL"/>
        </w:rPr>
        <w:t>poz. 59</w:t>
      </w:r>
      <w:r>
        <w:rPr>
          <w:rFonts w:eastAsia="Times New Roman" w:cs="Times New Roman"/>
          <w:sz w:val="24"/>
          <w:szCs w:val="24"/>
          <w:lang w:eastAsia="pl-PL"/>
        </w:rPr>
        <w:t xml:space="preserve"> </w:t>
      </w:r>
      <w:r w:rsidRPr="00881E05">
        <w:rPr>
          <w:rFonts w:eastAsia="Times New Roman" w:cs="Times New Roman"/>
          <w:sz w:val="24"/>
          <w:szCs w:val="24"/>
          <w:lang w:eastAsia="pl-PL"/>
        </w:rPr>
        <w:t>z późn.zm.);</w:t>
      </w:r>
    </w:p>
    <w:p w:rsidR="00C909BA" w:rsidRPr="00C909BA" w:rsidRDefault="00C909BA" w:rsidP="00C909BA">
      <w:pPr>
        <w:numPr>
          <w:ilvl w:val="0"/>
          <w:numId w:val="11"/>
        </w:numPr>
        <w:autoSpaceDE w:val="0"/>
        <w:autoSpaceDN w:val="0"/>
        <w:adjustRightInd w:val="0"/>
        <w:spacing w:after="0" w:line="360" w:lineRule="auto"/>
        <w:rPr>
          <w:rFonts w:eastAsia="Times New Roman" w:cs="Times New Roman"/>
          <w:sz w:val="24"/>
          <w:szCs w:val="24"/>
          <w:lang w:eastAsia="pl-PL"/>
        </w:rPr>
      </w:pPr>
      <w:r w:rsidRPr="00C909BA">
        <w:rPr>
          <w:rFonts w:eastAsia="Times New Roman" w:cs="Times New Roman"/>
          <w:sz w:val="24"/>
          <w:szCs w:val="24"/>
          <w:lang w:eastAsia="pl-PL"/>
        </w:rPr>
        <w:t>Ustawa o systemie oświaty z dnia 7 września 1991 r.</w:t>
      </w:r>
      <w:r>
        <w:rPr>
          <w:rFonts w:eastAsia="Times New Roman" w:cs="Times New Roman"/>
          <w:sz w:val="24"/>
          <w:szCs w:val="24"/>
          <w:lang w:eastAsia="pl-PL"/>
        </w:rPr>
        <w:t xml:space="preserve"> </w:t>
      </w:r>
      <w:r w:rsidRPr="00C909BA">
        <w:rPr>
          <w:rFonts w:eastAsia="Times New Roman" w:cs="Times New Roman"/>
          <w:sz w:val="24"/>
          <w:szCs w:val="24"/>
          <w:lang w:eastAsia="pl-PL"/>
        </w:rPr>
        <w:t>(Dz. U. z 2017</w:t>
      </w:r>
      <w:r>
        <w:rPr>
          <w:rFonts w:eastAsia="Times New Roman" w:cs="Times New Roman"/>
          <w:sz w:val="24"/>
          <w:szCs w:val="24"/>
          <w:lang w:eastAsia="pl-PL"/>
        </w:rPr>
        <w:t xml:space="preserve"> </w:t>
      </w:r>
      <w:r w:rsidRPr="00C909BA">
        <w:rPr>
          <w:rFonts w:eastAsia="Times New Roman" w:cs="Times New Roman"/>
          <w:sz w:val="24"/>
          <w:szCs w:val="24"/>
          <w:lang w:eastAsia="pl-PL"/>
        </w:rPr>
        <w:t>r. poz.</w:t>
      </w:r>
      <w:r>
        <w:rPr>
          <w:rFonts w:eastAsia="Times New Roman" w:cs="Times New Roman"/>
          <w:sz w:val="24"/>
          <w:szCs w:val="24"/>
          <w:lang w:eastAsia="pl-PL"/>
        </w:rPr>
        <w:t xml:space="preserve"> </w:t>
      </w:r>
      <w:r w:rsidRPr="00C909BA">
        <w:rPr>
          <w:rFonts w:eastAsia="Times New Roman" w:cs="Times New Roman"/>
          <w:sz w:val="24"/>
          <w:szCs w:val="24"/>
          <w:lang w:eastAsia="pl-PL"/>
        </w:rPr>
        <w:t>2198</w:t>
      </w:r>
      <w:r>
        <w:rPr>
          <w:rFonts w:eastAsia="Times New Roman" w:cs="Times New Roman"/>
          <w:sz w:val="24"/>
          <w:szCs w:val="24"/>
          <w:lang w:eastAsia="pl-PL"/>
        </w:rPr>
        <w:t xml:space="preserve"> </w:t>
      </w:r>
      <w:r w:rsidRPr="00C909BA">
        <w:rPr>
          <w:rFonts w:eastAsia="Times New Roman" w:cs="Times New Roman"/>
          <w:sz w:val="24"/>
          <w:szCs w:val="24"/>
          <w:lang w:eastAsia="pl-PL"/>
        </w:rPr>
        <w:t>z</w:t>
      </w:r>
    </w:p>
    <w:p w:rsidR="00C909BA" w:rsidRPr="00881E05" w:rsidRDefault="00C909BA" w:rsidP="00C909BA">
      <w:pPr>
        <w:autoSpaceDE w:val="0"/>
        <w:autoSpaceDN w:val="0"/>
        <w:adjustRightInd w:val="0"/>
        <w:spacing w:after="0" w:line="360" w:lineRule="auto"/>
        <w:ind w:left="360"/>
        <w:rPr>
          <w:rFonts w:eastAsia="Times New Roman" w:cs="Times New Roman"/>
          <w:sz w:val="24"/>
          <w:szCs w:val="24"/>
          <w:lang w:eastAsia="pl-PL"/>
        </w:rPr>
      </w:pPr>
      <w:proofErr w:type="spellStart"/>
      <w:r w:rsidRPr="00C909BA">
        <w:rPr>
          <w:rFonts w:eastAsia="Times New Roman" w:cs="Times New Roman"/>
          <w:sz w:val="24"/>
          <w:szCs w:val="24"/>
          <w:lang w:eastAsia="pl-PL"/>
        </w:rPr>
        <w:t>późn</w:t>
      </w:r>
      <w:proofErr w:type="spellEnd"/>
      <w:r w:rsidRPr="00C909BA">
        <w:rPr>
          <w:rFonts w:eastAsia="Times New Roman" w:cs="Times New Roman"/>
          <w:sz w:val="24"/>
          <w:szCs w:val="24"/>
          <w:lang w:eastAsia="pl-PL"/>
        </w:rPr>
        <w:t>. zm</w:t>
      </w:r>
      <w:r>
        <w:rPr>
          <w:rFonts w:eastAsia="Times New Roman" w:cs="Times New Roman"/>
          <w:sz w:val="24"/>
          <w:szCs w:val="24"/>
          <w:lang w:eastAsia="pl-PL"/>
        </w:rPr>
        <w:t>.)</w:t>
      </w:r>
      <w:r w:rsidRPr="00C909BA">
        <w:rPr>
          <w:rFonts w:eastAsia="Times New Roman" w:cs="Times New Roman"/>
          <w:sz w:val="24"/>
          <w:szCs w:val="24"/>
          <w:lang w:eastAsia="pl-PL"/>
        </w:rPr>
        <w:t>;</w:t>
      </w:r>
    </w:p>
    <w:p w:rsidR="00DD7050" w:rsidRPr="005043BF" w:rsidRDefault="00DD7050" w:rsidP="002553DB">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 Dz.U. 201</w:t>
      </w:r>
      <w:r w:rsidR="002553DB">
        <w:rPr>
          <w:rFonts w:eastAsia="Times New Roman" w:cs="Times New Roman"/>
          <w:sz w:val="24"/>
          <w:szCs w:val="24"/>
          <w:lang w:eastAsia="pl-PL"/>
        </w:rPr>
        <w:t>8</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lastRenderedPageBreak/>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rsidR="003C4247"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166A1F" w:rsidRPr="00166A1F" w:rsidRDefault="00166A1F" w:rsidP="00166A1F">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14508E" w:rsidRPr="00F11112" w:rsidRDefault="00984E37" w:rsidP="00F11112">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bookmarkStart w:id="9"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9"/>
    <w:p w:rsidR="003C4247"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F2244" w:rsidRDefault="003F2244" w:rsidP="003F2244">
      <w:pPr>
        <w:pStyle w:val="Akapitzlist"/>
        <w:numPr>
          <w:ilvl w:val="0"/>
          <w:numId w:val="11"/>
        </w:numPr>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rsidR="00507A87" w:rsidRPr="00507A87" w:rsidRDefault="003F2244" w:rsidP="00507A87">
      <w:pPr>
        <w:pStyle w:val="Akapitzlist"/>
        <w:numPr>
          <w:ilvl w:val="0"/>
          <w:numId w:val="11"/>
        </w:numPr>
        <w:spacing w:after="60" w:line="360" w:lineRule="auto"/>
        <w:ind w:left="357" w:hanging="357"/>
        <w:rPr>
          <w:rFonts w:asciiTheme="minorHAnsi" w:hAnsiTheme="minorHAnsi"/>
          <w:color w:val="000000"/>
          <w:sz w:val="24"/>
          <w:szCs w:val="24"/>
        </w:rPr>
      </w:pPr>
      <w:r w:rsidRPr="003F2244">
        <w:rPr>
          <w:rFonts w:asciiTheme="minorHAnsi" w:hAnsiTheme="minorHAnsi"/>
          <w:color w:val="000000"/>
          <w:sz w:val="24"/>
          <w:szCs w:val="24"/>
        </w:rPr>
        <w:t xml:space="preserve">Strategia </w:t>
      </w:r>
      <w:r w:rsidR="000D405B"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sidR="00507A87">
        <w:rPr>
          <w:rFonts w:asciiTheme="minorHAnsi" w:hAnsiTheme="minorHAnsi"/>
          <w:color w:val="000000"/>
          <w:sz w:val="24"/>
          <w:szCs w:val="24"/>
        </w:rPr>
        <w:t xml:space="preserve">glomeracji </w:t>
      </w:r>
      <w:r w:rsidR="00507A87" w:rsidRPr="00507A87">
        <w:rPr>
          <w:rFonts w:asciiTheme="minorHAnsi" w:hAnsiTheme="minorHAnsi"/>
          <w:color w:val="000000"/>
          <w:sz w:val="24"/>
          <w:szCs w:val="24"/>
        </w:rPr>
        <w:t>Jeleniogórskiej</w:t>
      </w:r>
      <w:r w:rsidR="00507A87">
        <w:rPr>
          <w:rFonts w:asciiTheme="minorHAnsi" w:hAnsiTheme="minorHAnsi"/>
          <w:color w:val="000000"/>
          <w:sz w:val="24"/>
          <w:szCs w:val="24"/>
        </w:rPr>
        <w:t>;</w:t>
      </w:r>
    </w:p>
    <w:p w:rsidR="003C4247" w:rsidRPr="005043BF" w:rsidRDefault="003C4247" w:rsidP="00507A87">
      <w:pPr>
        <w:pStyle w:val="Akapitzlist"/>
        <w:numPr>
          <w:ilvl w:val="0"/>
          <w:numId w:val="11"/>
        </w:numPr>
        <w:autoSpaceDE w:val="0"/>
        <w:autoSpaceDN w:val="0"/>
        <w:adjustRightInd w:val="0"/>
        <w:spacing w:before="0" w:after="60" w:line="360" w:lineRule="auto"/>
        <w:ind w:left="357" w:hanging="357"/>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w:t>
      </w:r>
      <w:proofErr w:type="spellStart"/>
      <w:r w:rsidR="00A2484B" w:rsidRPr="005043BF">
        <w:rPr>
          <w:rFonts w:asciiTheme="minorHAnsi" w:hAnsiTheme="minorHAnsi"/>
          <w:color w:val="000000"/>
          <w:sz w:val="24"/>
          <w:szCs w:val="24"/>
        </w:rPr>
        <w:t>późn</w:t>
      </w:r>
      <w:proofErr w:type="spellEnd"/>
      <w:r w:rsidR="00A2484B" w:rsidRPr="005043BF">
        <w:rPr>
          <w:rFonts w:asciiTheme="minorHAnsi" w:hAnsiTheme="minorHAnsi"/>
          <w:color w:val="000000"/>
          <w:sz w:val="24"/>
          <w:szCs w:val="24"/>
        </w:rPr>
        <w:t>.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lastRenderedPageBreak/>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9A4D99">
        <w:rPr>
          <w:rFonts w:asciiTheme="minorHAnsi" w:hAnsiTheme="minorHAnsi"/>
          <w:sz w:val="24"/>
          <w:szCs w:val="24"/>
        </w:rPr>
        <w:t xml:space="preserve">wersja </w:t>
      </w:r>
      <w:r w:rsidR="00727FD6" w:rsidRPr="009A4D99">
        <w:rPr>
          <w:rFonts w:asciiTheme="minorHAnsi" w:hAnsiTheme="minorHAnsi"/>
          <w:sz w:val="24"/>
          <w:szCs w:val="24"/>
        </w:rPr>
        <w:t>33</w:t>
      </w:r>
      <w:r w:rsidR="00F529CD" w:rsidRPr="009A4D99">
        <w:rPr>
          <w:rFonts w:asciiTheme="minorHAnsi" w:hAnsiTheme="minorHAnsi"/>
          <w:sz w:val="24"/>
          <w:szCs w:val="24"/>
        </w:rPr>
        <w:t xml:space="preserve"> </w:t>
      </w:r>
      <w:r w:rsidR="00727FD6" w:rsidRPr="009A4D99">
        <w:rPr>
          <w:rFonts w:asciiTheme="minorHAnsi" w:hAnsiTheme="minorHAnsi"/>
          <w:sz w:val="24"/>
          <w:szCs w:val="24"/>
        </w:rPr>
        <w:t xml:space="preserve">z dnia </w:t>
      </w:r>
      <w:r w:rsidR="00394F47">
        <w:rPr>
          <w:rFonts w:asciiTheme="minorHAnsi" w:hAnsiTheme="minorHAnsi"/>
          <w:sz w:val="24"/>
          <w:szCs w:val="24"/>
        </w:rPr>
        <w:t>24</w:t>
      </w:r>
      <w:r w:rsidR="00727FD6" w:rsidRPr="009A4D99">
        <w:rPr>
          <w:rFonts w:asciiTheme="minorHAnsi" w:hAnsiTheme="minorHAnsi"/>
          <w:sz w:val="24"/>
          <w:szCs w:val="24"/>
        </w:rPr>
        <w:t xml:space="preserve"> lipca </w:t>
      </w:r>
      <w:r w:rsidRPr="009A4D99">
        <w:rPr>
          <w:rFonts w:asciiTheme="minorHAnsi" w:hAnsiTheme="minorHAnsi"/>
          <w:sz w:val="24"/>
          <w:szCs w:val="24"/>
        </w:rPr>
        <w:t>201</w:t>
      </w:r>
      <w:r w:rsidR="00AB3A7D" w:rsidRPr="009A4D99">
        <w:rPr>
          <w:rFonts w:asciiTheme="minorHAnsi" w:hAnsiTheme="minorHAnsi"/>
          <w:sz w:val="24"/>
          <w:szCs w:val="24"/>
        </w:rPr>
        <w:t>8</w:t>
      </w:r>
      <w:r w:rsidR="00E51C6F" w:rsidRPr="009A4D99">
        <w:rPr>
          <w:rFonts w:asciiTheme="minorHAnsi" w:hAnsiTheme="minorHAnsi"/>
          <w:sz w:val="24"/>
          <w:szCs w:val="24"/>
        </w:rPr>
        <w:t xml:space="preserve"> </w:t>
      </w:r>
      <w:r w:rsidRPr="009A4D99">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1B2B12">
        <w:rPr>
          <w:color w:val="000000"/>
          <w:sz w:val="24"/>
          <w:szCs w:val="24"/>
        </w:rPr>
        <w:t xml:space="preserve">Uchwałą nr </w:t>
      </w:r>
      <w:r w:rsidR="001B2B12" w:rsidRPr="001B2B12">
        <w:rPr>
          <w:color w:val="000000"/>
          <w:sz w:val="24"/>
          <w:szCs w:val="24"/>
        </w:rPr>
        <w:t>84/</w:t>
      </w:r>
      <w:r w:rsidR="00E246E1" w:rsidRPr="001B2B12">
        <w:rPr>
          <w:color w:val="000000"/>
          <w:sz w:val="24"/>
          <w:szCs w:val="24"/>
        </w:rPr>
        <w:t>18</w:t>
      </w:r>
      <w:r w:rsidR="00144944" w:rsidRPr="00F77B9B">
        <w:rPr>
          <w:color w:val="000000"/>
          <w:sz w:val="24"/>
          <w:szCs w:val="24"/>
        </w:rPr>
        <w:t xml:space="preserve"> </w:t>
      </w:r>
      <w:bookmarkStart w:id="10" w:name="_GoBack"/>
      <w:bookmarkEnd w:id="10"/>
      <w:r w:rsidR="00F77B9B">
        <w:rPr>
          <w:color w:val="000000"/>
          <w:sz w:val="24"/>
          <w:szCs w:val="24"/>
        </w:rPr>
        <w:t>z </w:t>
      </w:r>
      <w:r w:rsidR="00C2420E" w:rsidRPr="00F77B9B">
        <w:rPr>
          <w:color w:val="000000"/>
          <w:sz w:val="24"/>
          <w:szCs w:val="24"/>
        </w:rPr>
        <w:t xml:space="preserve">dnia </w:t>
      </w:r>
      <w:r w:rsidR="00E246E1">
        <w:rPr>
          <w:color w:val="000000"/>
          <w:sz w:val="24"/>
          <w:szCs w:val="24"/>
        </w:rPr>
        <w:t>20 czerwc</w:t>
      </w:r>
      <w:r w:rsidR="00F77B9B">
        <w:rPr>
          <w:color w:val="000000"/>
          <w:sz w:val="24"/>
          <w:szCs w:val="24"/>
        </w:rPr>
        <w:t>a</w:t>
      </w:r>
      <w:r w:rsidR="00F77B9B" w:rsidRPr="00F77B9B">
        <w:rPr>
          <w:color w:val="000000"/>
          <w:sz w:val="24"/>
          <w:szCs w:val="24"/>
        </w:rPr>
        <w:t xml:space="preserve"> </w:t>
      </w:r>
      <w:r w:rsidR="00E246E1">
        <w:rPr>
          <w:color w:val="000000"/>
          <w:sz w:val="24"/>
          <w:szCs w:val="24"/>
        </w:rPr>
        <w:t>2018</w:t>
      </w:r>
      <w:r w:rsidR="00C2420E" w:rsidRPr="00F77B9B">
        <w:rPr>
          <w:color w:val="000000"/>
          <w:sz w:val="24"/>
          <w:szCs w:val="24"/>
        </w:rPr>
        <w:t xml:space="preserve">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w:t>
      </w:r>
      <w:proofErr w:type="spellStart"/>
      <w:r>
        <w:rPr>
          <w:rFonts w:eastAsia="Times New Roman" w:cs="Times New Roman"/>
          <w:color w:val="000000"/>
          <w:sz w:val="24"/>
          <w:szCs w:val="24"/>
          <w:lang w:eastAsia="pl-PL"/>
        </w:rPr>
        <w:t>późn</w:t>
      </w:r>
      <w:proofErr w:type="spellEnd"/>
      <w:r>
        <w:rPr>
          <w:rFonts w:eastAsia="Times New Roman" w:cs="Times New Roman"/>
          <w:color w:val="000000"/>
          <w:sz w:val="24"/>
          <w:szCs w:val="24"/>
          <w:lang w:eastAsia="pl-PL"/>
        </w:rPr>
        <w:t xml:space="preserve">.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3313F7" w:rsidRPr="00FE5621" w:rsidRDefault="00A2484B" w:rsidP="00CC279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4"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5"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1121E9">
      <w:pPr>
        <w:pStyle w:val="Nagwek1"/>
      </w:pPr>
      <w:bookmarkStart w:id="11" w:name="_Toc497464982"/>
      <w:r w:rsidRPr="005043BF">
        <w:t>Przedmiot konkursu, w tym typy projektów podlegających dofinansowaniu</w:t>
      </w:r>
      <w:bookmarkEnd w:id="11"/>
    </w:p>
    <w:p w:rsidR="009A3337" w:rsidRDefault="00BE5CC2" w:rsidP="00103C6A">
      <w:pPr>
        <w:spacing w:before="120" w:after="120"/>
        <w:jc w:val="both"/>
        <w:rPr>
          <w:rFonts w:eastAsia="Times New Roman" w:cs="Times New Roman"/>
          <w:sz w:val="24"/>
          <w:szCs w:val="24"/>
          <w:lang w:eastAsia="pl-PL"/>
        </w:rPr>
      </w:pPr>
      <w:r w:rsidRPr="005A53AF">
        <w:rPr>
          <w:rFonts w:eastAsia="Times New Roman" w:cs="Times New Roman"/>
          <w:sz w:val="24"/>
          <w:szCs w:val="24"/>
          <w:lang w:eastAsia="pl-PL"/>
        </w:rPr>
        <w:t>Przedmiotem konkursów są następujące typy projektów określone dla działania</w:t>
      </w:r>
      <w:r w:rsidR="00D83AA1" w:rsidRPr="005A53AF">
        <w:rPr>
          <w:rFonts w:eastAsia="Times New Roman" w:cs="Times New Roman"/>
          <w:sz w:val="24"/>
          <w:szCs w:val="24"/>
          <w:lang w:eastAsia="pl-PL"/>
        </w:rPr>
        <w:t xml:space="preserve"> 7.2 Inwestycje w edukację</w:t>
      </w:r>
      <w:r w:rsidR="00F15D32">
        <w:rPr>
          <w:rFonts w:eastAsia="Times New Roman" w:cs="Times New Roman"/>
          <w:sz w:val="24"/>
          <w:szCs w:val="24"/>
          <w:lang w:eastAsia="pl-PL"/>
        </w:rPr>
        <w:t xml:space="preserve"> ponadgimnazjalną</w:t>
      </w:r>
      <w:r w:rsidR="00F15D32" w:rsidRPr="00F15D32">
        <w:t xml:space="preserve"> </w:t>
      </w:r>
      <w:r w:rsidR="00F15D32">
        <w:t>(</w:t>
      </w:r>
      <w:r w:rsidR="00F15D32" w:rsidRPr="00F15D32">
        <w:rPr>
          <w:rFonts w:eastAsia="Times New Roman" w:cs="Times New Roman"/>
          <w:sz w:val="24"/>
          <w:szCs w:val="24"/>
          <w:lang w:eastAsia="pl-PL"/>
        </w:rPr>
        <w:t>ponadpodstawową</w:t>
      </w:r>
      <w:r w:rsidR="00F15D32">
        <w:rPr>
          <w:rFonts w:eastAsia="Times New Roman" w:cs="Times New Roman"/>
          <w:sz w:val="24"/>
          <w:szCs w:val="24"/>
          <w:lang w:eastAsia="pl-PL"/>
        </w:rPr>
        <w:t>)</w:t>
      </w:r>
      <w:r w:rsidR="00D83AA1" w:rsidRPr="005A53AF">
        <w:rPr>
          <w:rFonts w:eastAsia="Times New Roman" w:cs="Times New Roman"/>
          <w:sz w:val="24"/>
          <w:szCs w:val="24"/>
          <w:lang w:eastAsia="pl-PL"/>
        </w:rPr>
        <w:t>, w tym zawodową:</w:t>
      </w:r>
    </w:p>
    <w:p w:rsidR="00BD7D4B" w:rsidRPr="005A53AF" w:rsidRDefault="00BD7D4B" w:rsidP="00103C6A">
      <w:pPr>
        <w:spacing w:before="120" w:after="120"/>
        <w:jc w:val="both"/>
        <w:rPr>
          <w:rFonts w:eastAsia="Times New Roman" w:cs="Times New Roman"/>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 xml:space="preserve">7.2.A  Przedsięwzięcia prowadzące bezpośrednio do poprawy warunków nauczania zwłaszcza w zakresie zajęć matematyczno-przyrodniczych i cyfrowych realizowane </w:t>
      </w:r>
      <w:r w:rsidRPr="00D83AA1">
        <w:rPr>
          <w:rFonts w:eastAsia="Times New Roman" w:cs="Times New Roman"/>
          <w:color w:val="000000"/>
          <w:sz w:val="24"/>
          <w:szCs w:val="24"/>
          <w:lang w:eastAsia="pl-PL"/>
        </w:rPr>
        <w:lastRenderedPageBreak/>
        <w:t>poprzez przebudowę, rozbudowę</w:t>
      </w:r>
      <w:r w:rsidR="00765777">
        <w:rPr>
          <w:rStyle w:val="Odwoanieprzypisudolnego"/>
          <w:rFonts w:eastAsia="Times New Roman" w:cs="Times New Roman"/>
          <w:color w:val="000000"/>
          <w:sz w:val="24"/>
          <w:szCs w:val="24"/>
          <w:lang w:eastAsia="pl-PL"/>
        </w:rPr>
        <w:footnoteReference w:id="3"/>
      </w:r>
      <w:r w:rsidR="002A4264">
        <w:rPr>
          <w:rFonts w:eastAsia="Times New Roman" w:cs="Times New Roman"/>
          <w:color w:val="000000"/>
          <w:sz w:val="24"/>
          <w:szCs w:val="24"/>
          <w:lang w:eastAsia="pl-PL"/>
        </w:rPr>
        <w:t xml:space="preserve"> </w:t>
      </w:r>
      <w:r w:rsidRPr="00D83AA1">
        <w:rPr>
          <w:rFonts w:eastAsia="Times New Roman" w:cs="Times New Roman"/>
          <w:color w:val="000000"/>
          <w:sz w:val="24"/>
          <w:szCs w:val="24"/>
          <w:lang w:eastAsia="pl-PL"/>
        </w:rPr>
        <w:t>lub adaptację (w tym także zakup wyposażenia) placówek i </w:t>
      </w:r>
      <w:r w:rsidRPr="006E7646">
        <w:rPr>
          <w:rFonts w:eastAsia="Times New Roman" w:cs="Times New Roman"/>
          <w:color w:val="000000"/>
          <w:sz w:val="24"/>
          <w:szCs w:val="24"/>
          <w:lang w:eastAsia="pl-PL"/>
        </w:rPr>
        <w:t>szkół ponadpodstawowych</w:t>
      </w:r>
      <w:r w:rsidRPr="00D83AA1">
        <w:rPr>
          <w:rFonts w:eastAsia="Times New Roman" w:cs="Times New Roman"/>
          <w:color w:val="000000"/>
          <w:sz w:val="24"/>
          <w:szCs w:val="24"/>
          <w:lang w:eastAsia="pl-PL"/>
        </w:rPr>
        <w:t>, w tym zawodowych i specjalnych.</w:t>
      </w:r>
    </w:p>
    <w:p w:rsidR="00D83AA1" w:rsidRPr="00D83AA1" w:rsidRDefault="00D83AA1" w:rsidP="005A53AF">
      <w:pPr>
        <w:spacing w:before="120" w:after="120" w:line="360" w:lineRule="auto"/>
        <w:ind w:left="720"/>
        <w:contextualSpacing/>
        <w:rPr>
          <w:rFonts w:eastAsia="Times New Roman" w:cs="Times New Roman"/>
          <w:color w:val="000000"/>
          <w:sz w:val="24"/>
          <w:szCs w:val="24"/>
          <w:lang w:eastAsia="pl-PL"/>
        </w:rPr>
      </w:pPr>
    </w:p>
    <w:p w:rsidR="00D83AA1" w:rsidRPr="00D83AA1" w:rsidRDefault="00D83AA1" w:rsidP="005A53AF">
      <w:pPr>
        <w:spacing w:before="120" w:after="12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7.2.B Przedsięwzięcia z zakresu wyposażenia w nowoczesny sprzęt i materiały dydaktyczne pracowni, zwłaszcza matematyczno-przyrodniczych i cyfrowych.</w:t>
      </w:r>
    </w:p>
    <w:p w:rsidR="00D83AA1" w:rsidRPr="00D83AA1" w:rsidRDefault="00D83AA1" w:rsidP="00103C6A">
      <w:pPr>
        <w:spacing w:before="120" w:after="120"/>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 xml:space="preserve">7.2.C Przedsięwzięcia z zakresu wyposażenia w sprzęt specjalistyczny i pomoce dydaktyczne do wspomagania rozwoju uczniów ze specjalnymi potrzebami edukacyjnymi, np. uczniów niepełnosprawnych, uczniów szczególnie uzdolnionych. </w:t>
      </w:r>
    </w:p>
    <w:p w:rsidR="00D83AA1" w:rsidRPr="00D83AA1" w:rsidRDefault="00D83AA1" w:rsidP="00103C6A">
      <w:pPr>
        <w:spacing w:before="120" w:after="120"/>
        <w:contextualSpacing/>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D83AA1" w:rsidRPr="00D83AA1" w:rsidRDefault="00D83AA1" w:rsidP="00103C6A">
      <w:pPr>
        <w:spacing w:before="120" w:after="120"/>
        <w:ind w:left="720"/>
        <w:contextualSpacing/>
        <w:rPr>
          <w:rFonts w:eastAsia="Times New Roman" w:cs="Times New Roman"/>
          <w:color w:val="000000"/>
          <w:sz w:val="24"/>
          <w:szCs w:val="24"/>
          <w:lang w:eastAsia="pl-PL"/>
        </w:rPr>
      </w:pPr>
    </w:p>
    <w:p w:rsidR="00D83AA1" w:rsidRDefault="00D83AA1" w:rsidP="005A53AF">
      <w:pPr>
        <w:spacing w:before="60" w:after="60" w:line="360" w:lineRule="auto"/>
        <w:rPr>
          <w:rFonts w:eastAsia="Times New Roman" w:cs="Times New Roman"/>
          <w:color w:val="000000"/>
          <w:sz w:val="24"/>
          <w:szCs w:val="24"/>
          <w:lang w:eastAsia="pl-PL"/>
        </w:rPr>
      </w:pPr>
      <w:r w:rsidRPr="006E7646">
        <w:rPr>
          <w:rFonts w:eastAsia="Times New Roman" w:cs="Times New Roman"/>
          <w:color w:val="000000"/>
          <w:sz w:val="24"/>
          <w:szCs w:val="24"/>
          <w:lang w:eastAsia="pl-PL"/>
        </w:rPr>
        <w:t>7.2.E  Przedsięwzięcia z zakresu budowy nowych obiek</w:t>
      </w:r>
      <w:r w:rsidR="00957807" w:rsidRPr="006E7646">
        <w:rPr>
          <w:rFonts w:eastAsia="Times New Roman" w:cs="Times New Roman"/>
          <w:color w:val="000000"/>
          <w:sz w:val="24"/>
          <w:szCs w:val="24"/>
          <w:lang w:eastAsia="pl-PL"/>
        </w:rPr>
        <w:t xml:space="preserve">tów służących praktycznej nauce </w:t>
      </w:r>
      <w:r w:rsidRPr="006E7646">
        <w:rPr>
          <w:rFonts w:eastAsia="Times New Roman" w:cs="Times New Roman"/>
          <w:color w:val="000000"/>
          <w:sz w:val="24"/>
          <w:szCs w:val="24"/>
          <w:lang w:eastAsia="pl-PL"/>
        </w:rPr>
        <w:t>zawodu</w:t>
      </w:r>
      <w:r w:rsidR="00DB365C">
        <w:rPr>
          <w:rFonts w:eastAsia="Times New Roman" w:cs="Times New Roman"/>
          <w:color w:val="000000"/>
          <w:sz w:val="24"/>
          <w:szCs w:val="24"/>
          <w:lang w:eastAsia="pl-PL"/>
        </w:rPr>
        <w:t>.</w:t>
      </w:r>
    </w:p>
    <w:p w:rsidR="00DB365C" w:rsidRPr="006E7646" w:rsidRDefault="00DB365C" w:rsidP="006E7646">
      <w:pPr>
        <w:spacing w:after="0" w:line="240" w:lineRule="auto"/>
        <w:rPr>
          <w:rFonts w:eastAsia="Times New Roman" w:cs="Times New Roman"/>
          <w:color w:val="000000"/>
          <w:sz w:val="24"/>
          <w:szCs w:val="24"/>
          <w:lang w:eastAsia="pl-PL"/>
        </w:rPr>
      </w:pPr>
    </w:p>
    <w:p w:rsidR="00D83AA1" w:rsidRDefault="00DB365C" w:rsidP="00D83AA1">
      <w:pPr>
        <w:spacing w:after="0" w:line="360" w:lineRule="auto"/>
        <w:jc w:val="both"/>
        <w:rPr>
          <w:rFonts w:cs="Calibri"/>
          <w:color w:val="000000"/>
          <w:sz w:val="24"/>
          <w:szCs w:val="24"/>
        </w:rPr>
      </w:pPr>
      <w:r w:rsidRPr="00DB365C">
        <w:rPr>
          <w:rFonts w:cs="Calibri"/>
          <w:color w:val="000000"/>
          <w:sz w:val="24"/>
          <w:szCs w:val="24"/>
        </w:rPr>
        <w:t>Możliwe jest łączenie ww. typów projektów.</w:t>
      </w:r>
    </w:p>
    <w:p w:rsidR="00103C6A" w:rsidRPr="00765777" w:rsidRDefault="00103C6A" w:rsidP="00765777">
      <w:pPr>
        <w:spacing w:after="0" w:line="360" w:lineRule="auto"/>
        <w:rPr>
          <w:rFonts w:cstheme="minorHAnsi"/>
          <w:sz w:val="24"/>
          <w:szCs w:val="24"/>
        </w:rPr>
      </w:pPr>
    </w:p>
    <w:p w:rsidR="00765777" w:rsidRPr="006656AE" w:rsidRDefault="00765777" w:rsidP="00765777">
      <w:pPr>
        <w:spacing w:after="0" w:line="360" w:lineRule="auto"/>
        <w:rPr>
          <w:rFonts w:cstheme="minorHAnsi"/>
          <w:b/>
          <w:sz w:val="24"/>
          <w:szCs w:val="24"/>
        </w:rPr>
      </w:pPr>
      <w:r w:rsidRPr="006656AE">
        <w:rPr>
          <w:rFonts w:cstheme="minorHAnsi"/>
          <w:b/>
          <w:sz w:val="24"/>
          <w:szCs w:val="24"/>
        </w:rPr>
        <w:t xml:space="preserve">Wymogi dotyczące przedsięwzięć z zakresu </w:t>
      </w:r>
      <w:r w:rsidR="00DB365C" w:rsidRPr="006656AE">
        <w:rPr>
          <w:rFonts w:cstheme="minorHAnsi"/>
          <w:b/>
          <w:sz w:val="24"/>
          <w:szCs w:val="24"/>
        </w:rPr>
        <w:t>szkolnictwa</w:t>
      </w:r>
      <w:r w:rsidRPr="006656AE">
        <w:rPr>
          <w:rFonts w:cstheme="minorHAnsi"/>
          <w:b/>
          <w:sz w:val="24"/>
          <w:szCs w:val="24"/>
        </w:rPr>
        <w:t xml:space="preserve"> zawodowego:</w:t>
      </w:r>
    </w:p>
    <w:p w:rsidR="00765777" w:rsidRPr="00765777" w:rsidRDefault="00765777" w:rsidP="00765777">
      <w:pPr>
        <w:spacing w:after="0" w:line="360" w:lineRule="auto"/>
        <w:rPr>
          <w:rFonts w:cstheme="minorHAnsi"/>
          <w:sz w:val="24"/>
          <w:szCs w:val="24"/>
        </w:rPr>
      </w:pPr>
      <w:r w:rsidRPr="00765777">
        <w:rPr>
          <w:rFonts w:cstheme="minorHAnsi"/>
          <w:sz w:val="24"/>
          <w:szCs w:val="24"/>
        </w:rPr>
        <w:t>a)</w:t>
      </w:r>
      <w:r w:rsidRPr="00765777">
        <w:rPr>
          <w:rFonts w:cstheme="minorHAnsi"/>
          <w:sz w:val="24"/>
          <w:szCs w:val="24"/>
        </w:rPr>
        <w:tab/>
        <w:t xml:space="preserve">wsparta w wyniku realizacji projektu infrastruktura powinna być dostosowana do warunków zbliżonych do rzeczywistego środowiska pracy zawodowej; </w:t>
      </w:r>
    </w:p>
    <w:p w:rsidR="00765777" w:rsidRPr="00765777" w:rsidRDefault="00765777" w:rsidP="00765777">
      <w:pPr>
        <w:spacing w:after="0" w:line="360" w:lineRule="auto"/>
        <w:rPr>
          <w:rFonts w:cstheme="minorHAnsi"/>
          <w:sz w:val="24"/>
          <w:szCs w:val="24"/>
        </w:rPr>
      </w:pPr>
      <w:r w:rsidRPr="00765777">
        <w:rPr>
          <w:rFonts w:cstheme="minorHAnsi"/>
          <w:sz w:val="24"/>
          <w:szCs w:val="24"/>
        </w:rPr>
        <w:t>b)</w:t>
      </w:r>
      <w:r w:rsidRPr="00765777">
        <w:rPr>
          <w:rFonts w:cstheme="minorHAnsi"/>
          <w:sz w:val="24"/>
          <w:szCs w:val="24"/>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6656AE" w:rsidRDefault="00765777" w:rsidP="00765777">
      <w:pPr>
        <w:spacing w:after="0" w:line="360" w:lineRule="auto"/>
        <w:rPr>
          <w:rFonts w:cstheme="minorHAnsi"/>
          <w:sz w:val="24"/>
          <w:szCs w:val="24"/>
        </w:rPr>
      </w:pPr>
      <w:r w:rsidRPr="00765777">
        <w:rPr>
          <w:rFonts w:cstheme="minorHAnsi"/>
          <w:sz w:val="24"/>
          <w:szCs w:val="24"/>
        </w:rPr>
        <w:lastRenderedPageBreak/>
        <w:t>c)</w:t>
      </w:r>
      <w:r w:rsidRPr="00765777">
        <w:rPr>
          <w:rFonts w:cstheme="minorHAnsi"/>
          <w:sz w:val="24"/>
          <w:szCs w:val="24"/>
        </w:rPr>
        <w:tab/>
        <w:t xml:space="preserve">rezultatem projektu powinno być dostosowywanie oferty edukacyjnej do potrzeb rynku pracy, uwzględniające minimalne standardy </w:t>
      </w:r>
      <w:r w:rsidR="006656AE">
        <w:rPr>
          <w:rFonts w:cstheme="minorHAnsi"/>
          <w:sz w:val="24"/>
          <w:szCs w:val="24"/>
        </w:rPr>
        <w:t>zawarte w podstawie programowej;</w:t>
      </w:r>
    </w:p>
    <w:p w:rsidR="006656AE" w:rsidRDefault="006656AE" w:rsidP="00765777">
      <w:pPr>
        <w:spacing w:after="0" w:line="360" w:lineRule="auto"/>
        <w:rPr>
          <w:rFonts w:cstheme="minorHAnsi"/>
          <w:sz w:val="24"/>
          <w:szCs w:val="24"/>
        </w:rPr>
      </w:pPr>
      <w:r>
        <w:rPr>
          <w:rFonts w:cstheme="minorHAnsi"/>
          <w:sz w:val="24"/>
          <w:szCs w:val="24"/>
        </w:rPr>
        <w:t>d )        b</w:t>
      </w:r>
      <w:r w:rsidR="004571FB" w:rsidRPr="004571FB">
        <w:rPr>
          <w:rFonts w:cstheme="minorHAnsi"/>
          <w:sz w:val="24"/>
          <w:szCs w:val="24"/>
        </w:rPr>
        <w:t>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765777" w:rsidRDefault="006656AE" w:rsidP="00765777">
      <w:pPr>
        <w:spacing w:after="0" w:line="360" w:lineRule="auto"/>
        <w:rPr>
          <w:rFonts w:cstheme="minorHAnsi"/>
          <w:sz w:val="24"/>
          <w:szCs w:val="24"/>
        </w:rPr>
      </w:pPr>
      <w:r>
        <w:rPr>
          <w:rFonts w:cstheme="minorHAnsi"/>
          <w:sz w:val="24"/>
          <w:szCs w:val="24"/>
        </w:rPr>
        <w:t xml:space="preserve">e)        </w:t>
      </w:r>
      <w:r w:rsidR="00765777" w:rsidRPr="00765777">
        <w:rPr>
          <w:rFonts w:cstheme="minorHAnsi"/>
          <w:sz w:val="24"/>
          <w:szCs w:val="24"/>
        </w:rPr>
        <w:t xml:space="preserve"> </w:t>
      </w:r>
      <w:r w:rsidR="00562394">
        <w:rPr>
          <w:rFonts w:cstheme="minorHAnsi"/>
          <w:sz w:val="24"/>
          <w:szCs w:val="24"/>
        </w:rPr>
        <w:t>w</w:t>
      </w:r>
      <w:r w:rsidR="00562394" w:rsidRPr="007E633F">
        <w:rPr>
          <w:rFonts w:cstheme="minorHAnsi"/>
          <w:sz w:val="24"/>
          <w:szCs w:val="24"/>
        </w:rPr>
        <w:t xml:space="preserve">yposażenie pracowni i warsztatów szkolnych powinno odpowiadać potrzebom konkretnej jednostki oświatowej oraz być zgodne z podstawą programową kształcenia w zawodach dla danego zawodu. Przykładowy katalog wyposażenia pracowni </w:t>
      </w:r>
      <w:r w:rsidR="0005550B">
        <w:rPr>
          <w:rFonts w:cstheme="minorHAnsi"/>
          <w:sz w:val="24"/>
          <w:szCs w:val="24"/>
        </w:rPr>
        <w:t>lub warsztatów szkolnych został</w:t>
      </w:r>
      <w:r w:rsidR="00562394" w:rsidRPr="007E633F">
        <w:rPr>
          <w:rFonts w:cstheme="minorHAnsi"/>
          <w:sz w:val="24"/>
          <w:szCs w:val="24"/>
        </w:rPr>
        <w:t xml:space="preserve"> opracowany przez MEN i jest udostępniany za pośrednictwem strony internetowej administrowanej przez MEN</w:t>
      </w:r>
      <w:r w:rsidR="00562394" w:rsidRPr="007E633F">
        <w:rPr>
          <w:rFonts w:cstheme="minorHAnsi"/>
          <w:sz w:val="24"/>
          <w:szCs w:val="24"/>
          <w:vertAlign w:val="superscript"/>
        </w:rPr>
        <w:footnoteReference w:id="4"/>
      </w:r>
      <w:r w:rsidR="00562394">
        <w:rPr>
          <w:rFonts w:cstheme="minorHAnsi"/>
          <w:sz w:val="24"/>
          <w:szCs w:val="24"/>
        </w:rPr>
        <w:t>;</w:t>
      </w:r>
    </w:p>
    <w:p w:rsidR="00E42D4B" w:rsidRPr="00765777" w:rsidRDefault="00E42D4B" w:rsidP="00E42D4B">
      <w:pPr>
        <w:spacing w:after="0" w:line="360" w:lineRule="auto"/>
        <w:rPr>
          <w:rFonts w:cstheme="minorHAnsi"/>
          <w:sz w:val="24"/>
          <w:szCs w:val="24"/>
        </w:rPr>
      </w:pPr>
      <w:r>
        <w:rPr>
          <w:rFonts w:cstheme="minorHAnsi"/>
          <w:sz w:val="24"/>
          <w:szCs w:val="24"/>
        </w:rPr>
        <w:t xml:space="preserve">f)        </w:t>
      </w:r>
      <w:r w:rsidR="000E1155">
        <w:rPr>
          <w:rFonts w:cstheme="minorHAnsi"/>
          <w:sz w:val="24"/>
          <w:szCs w:val="24"/>
        </w:rPr>
        <w:t xml:space="preserve">w </w:t>
      </w:r>
      <w:r w:rsidR="00562394" w:rsidRPr="00765777">
        <w:rPr>
          <w:rFonts w:cstheme="minorHAnsi"/>
          <w:sz w:val="24"/>
          <w:szCs w:val="24"/>
        </w:rPr>
        <w:t xml:space="preserve">sytuacji, gdy szkoła współpracuje z lokalnymi pracodawcami w zakresie praktycznej nauki zawodu, możliwe jest uwzględnienie zakupu wyposażenia </w:t>
      </w:r>
      <w:r w:rsidR="00562394" w:rsidRPr="00765777">
        <w:rPr>
          <w:rFonts w:cstheme="minorHAnsi"/>
          <w:sz w:val="24"/>
          <w:szCs w:val="24"/>
        </w:rPr>
        <w:b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w:t>
      </w:r>
      <w:r w:rsidR="00562394">
        <w:rPr>
          <w:rFonts w:cstheme="minorHAnsi"/>
          <w:sz w:val="24"/>
          <w:szCs w:val="24"/>
        </w:rPr>
        <w:t>gramowej kształcenia w zawodzie.</w:t>
      </w:r>
    </w:p>
    <w:p w:rsidR="004571FB" w:rsidRDefault="00F55A5D" w:rsidP="004571FB">
      <w:pPr>
        <w:spacing w:after="0" w:line="360" w:lineRule="auto"/>
        <w:rPr>
          <w:rFonts w:cstheme="minorHAnsi"/>
          <w:sz w:val="24"/>
          <w:szCs w:val="24"/>
        </w:rPr>
      </w:pPr>
      <w:r>
        <w:rPr>
          <w:rFonts w:cstheme="minorHAnsi"/>
          <w:sz w:val="24"/>
          <w:szCs w:val="24"/>
        </w:rPr>
        <w:t xml:space="preserve">Opis spełnienia poszczególnych wymogów powinien się znaleźć we wniosku o dofinasowanie np. w punkcie 8 „Pozostałe informacje” </w:t>
      </w:r>
    </w:p>
    <w:p w:rsidR="00765777" w:rsidRPr="00562394" w:rsidRDefault="006656AE" w:rsidP="00765777">
      <w:pPr>
        <w:spacing w:after="0" w:line="360" w:lineRule="auto"/>
        <w:rPr>
          <w:rFonts w:cstheme="minorHAnsi"/>
          <w:b/>
          <w:sz w:val="24"/>
          <w:szCs w:val="24"/>
        </w:rPr>
      </w:pPr>
      <w:r w:rsidRPr="006656AE">
        <w:rPr>
          <w:rFonts w:cstheme="minorHAnsi"/>
          <w:b/>
          <w:sz w:val="24"/>
          <w:szCs w:val="24"/>
        </w:rPr>
        <w:t>Wymogi dotyczące wszystkich projekt</w:t>
      </w:r>
      <w:r w:rsidR="00562394">
        <w:rPr>
          <w:rFonts w:cstheme="minorHAnsi"/>
          <w:b/>
          <w:sz w:val="24"/>
          <w:szCs w:val="24"/>
        </w:rPr>
        <w:t>ów:</w:t>
      </w:r>
    </w:p>
    <w:p w:rsidR="00111EFF" w:rsidRPr="00765777" w:rsidRDefault="00765777" w:rsidP="00765777">
      <w:pPr>
        <w:spacing w:after="0" w:line="360" w:lineRule="auto"/>
        <w:rPr>
          <w:rFonts w:cstheme="minorHAnsi"/>
          <w:sz w:val="24"/>
          <w:szCs w:val="24"/>
        </w:rPr>
      </w:pPr>
      <w:r w:rsidRPr="00765777">
        <w:rPr>
          <w:rFonts w:cstheme="minorHAnsi"/>
          <w:sz w:val="24"/>
          <w:szCs w:val="24"/>
        </w:rPr>
        <w:t xml:space="preserve">Aby projekt mógł być realizowany, </w:t>
      </w:r>
      <w:r w:rsidR="00BD7D4B">
        <w:rPr>
          <w:rFonts w:cstheme="minorHAnsi"/>
          <w:sz w:val="24"/>
          <w:szCs w:val="24"/>
        </w:rPr>
        <w:t>Wnioskodawca</w:t>
      </w:r>
      <w:r w:rsidR="00BD7D4B" w:rsidRPr="00765777">
        <w:rPr>
          <w:rFonts w:cstheme="minorHAnsi"/>
          <w:sz w:val="24"/>
          <w:szCs w:val="24"/>
        </w:rPr>
        <w:t xml:space="preserve"> </w:t>
      </w:r>
      <w:r w:rsidRPr="00765777">
        <w:rPr>
          <w:rFonts w:cstheme="minorHAnsi"/>
          <w:sz w:val="24"/>
          <w:szCs w:val="24"/>
        </w:rPr>
        <w:t>musi wskazać:</w:t>
      </w:r>
    </w:p>
    <w:p w:rsidR="00765777" w:rsidRPr="00765777" w:rsidRDefault="00C03501" w:rsidP="00765777">
      <w:pPr>
        <w:spacing w:after="0" w:line="360" w:lineRule="auto"/>
        <w:rPr>
          <w:rFonts w:cstheme="minorHAnsi"/>
          <w:sz w:val="24"/>
          <w:szCs w:val="24"/>
        </w:rPr>
      </w:pPr>
      <w:r>
        <w:rPr>
          <w:rFonts w:cstheme="minorHAnsi"/>
          <w:sz w:val="24"/>
          <w:szCs w:val="24"/>
        </w:rPr>
        <w:t xml:space="preserve">a)    </w:t>
      </w:r>
      <w:r w:rsidR="00765777" w:rsidRPr="00765777">
        <w:rPr>
          <w:rFonts w:cstheme="minorHAnsi"/>
          <w:sz w:val="24"/>
          <w:szCs w:val="24"/>
        </w:rPr>
        <w:t xml:space="preserve">wizję i kompleksowy plan wykorzystania wspartej w wyniku realizacji projektu infrastruktury i/lub zakupionego wyposażenia (konieczność uwzględnienia </w:t>
      </w:r>
      <w:r w:rsidR="00111EFF">
        <w:rPr>
          <w:rFonts w:cstheme="minorHAnsi"/>
          <w:sz w:val="24"/>
          <w:szCs w:val="24"/>
        </w:rPr>
        <w:t>kwestii demograficznych</w:t>
      </w:r>
      <w:r w:rsidR="00111EFF" w:rsidRPr="00765777">
        <w:rPr>
          <w:rFonts w:cstheme="minorHAnsi"/>
          <w:sz w:val="24"/>
          <w:szCs w:val="24"/>
        </w:rPr>
        <w:t xml:space="preserve"> </w:t>
      </w:r>
      <w:r w:rsidR="00111EFF">
        <w:rPr>
          <w:rFonts w:cstheme="minorHAnsi"/>
          <w:sz w:val="24"/>
          <w:szCs w:val="24"/>
        </w:rPr>
        <w:t xml:space="preserve">oraz </w:t>
      </w:r>
      <w:r w:rsidR="00111EFF" w:rsidRPr="00111EFF">
        <w:rPr>
          <w:rFonts w:cstheme="minorHAnsi"/>
          <w:sz w:val="24"/>
          <w:szCs w:val="24"/>
        </w:rPr>
        <w:t xml:space="preserve">w zakresie szkolnictwa zawodowego </w:t>
      </w:r>
      <w:r w:rsidR="00111EFF">
        <w:rPr>
          <w:rFonts w:cstheme="minorHAnsi"/>
          <w:sz w:val="24"/>
          <w:szCs w:val="24"/>
        </w:rPr>
        <w:t>dopasowania</w:t>
      </w:r>
      <w:r w:rsidR="00765777" w:rsidRPr="00765777">
        <w:rPr>
          <w:rFonts w:cstheme="minorHAnsi"/>
          <w:sz w:val="24"/>
          <w:szCs w:val="24"/>
        </w:rPr>
        <w:t xml:space="preserve"> projektu do potrzeb rynku pracy i/lu</w:t>
      </w:r>
      <w:r w:rsidR="00111EFF">
        <w:rPr>
          <w:rFonts w:cstheme="minorHAnsi"/>
          <w:sz w:val="24"/>
          <w:szCs w:val="24"/>
        </w:rPr>
        <w:t xml:space="preserve">b smart </w:t>
      </w:r>
      <w:proofErr w:type="spellStart"/>
      <w:r w:rsidR="00111EFF">
        <w:rPr>
          <w:rFonts w:cstheme="minorHAnsi"/>
          <w:sz w:val="24"/>
          <w:szCs w:val="24"/>
        </w:rPr>
        <w:t>specialisation</w:t>
      </w:r>
      <w:proofErr w:type="spellEnd"/>
      <w:r w:rsidR="00111EFF">
        <w:rPr>
          <w:rFonts w:cstheme="minorHAnsi"/>
          <w:sz w:val="24"/>
          <w:szCs w:val="24"/>
        </w:rPr>
        <w:t xml:space="preserve"> </w:t>
      </w:r>
      <w:r w:rsidR="00765777" w:rsidRPr="00765777">
        <w:rPr>
          <w:rFonts w:cstheme="minorHAnsi"/>
          <w:sz w:val="24"/>
          <w:szCs w:val="24"/>
        </w:rPr>
        <w:t>w Województwie Dolnoś</w:t>
      </w:r>
      <w:r w:rsidR="00F77CDA">
        <w:rPr>
          <w:rFonts w:cstheme="minorHAnsi"/>
          <w:sz w:val="24"/>
          <w:szCs w:val="24"/>
        </w:rPr>
        <w:t>ląskim</w:t>
      </w:r>
      <w:r w:rsidR="00765777" w:rsidRPr="00765777">
        <w:rPr>
          <w:rFonts w:cstheme="minorHAnsi"/>
          <w:sz w:val="24"/>
          <w:szCs w:val="24"/>
        </w:rPr>
        <w:t xml:space="preserve">); </w:t>
      </w:r>
    </w:p>
    <w:p w:rsidR="00765777" w:rsidRPr="00765777" w:rsidRDefault="00C03501" w:rsidP="00C03501">
      <w:pPr>
        <w:tabs>
          <w:tab w:val="left" w:pos="426"/>
        </w:tabs>
        <w:spacing w:after="0" w:line="360" w:lineRule="auto"/>
        <w:rPr>
          <w:rFonts w:cstheme="minorHAnsi"/>
          <w:sz w:val="24"/>
          <w:szCs w:val="24"/>
        </w:rPr>
      </w:pPr>
      <w:r>
        <w:rPr>
          <w:rFonts w:cstheme="minorHAnsi"/>
          <w:sz w:val="24"/>
          <w:szCs w:val="24"/>
        </w:rPr>
        <w:lastRenderedPageBreak/>
        <w:t xml:space="preserve">b)    </w:t>
      </w:r>
      <w:r w:rsidR="00765777" w:rsidRPr="00765777">
        <w:rPr>
          <w:rFonts w:cstheme="minorHAnsi"/>
          <w:sz w:val="24"/>
          <w:szCs w:val="24"/>
        </w:rPr>
        <w:t>że projekt przyczynia się do osiągnięcia celów RPO WD finansowanych ze środków EFS;</w:t>
      </w:r>
    </w:p>
    <w:p w:rsidR="00765777" w:rsidRDefault="00C03501" w:rsidP="00C03501">
      <w:pPr>
        <w:tabs>
          <w:tab w:val="left" w:pos="426"/>
        </w:tabs>
        <w:spacing w:after="0" w:line="360" w:lineRule="auto"/>
        <w:rPr>
          <w:rFonts w:cstheme="minorHAnsi"/>
          <w:sz w:val="24"/>
          <w:szCs w:val="24"/>
        </w:rPr>
      </w:pPr>
      <w:r>
        <w:rPr>
          <w:rFonts w:cstheme="minorHAnsi"/>
          <w:sz w:val="24"/>
          <w:szCs w:val="24"/>
        </w:rPr>
        <w:t xml:space="preserve">c)    </w:t>
      </w:r>
      <w:r w:rsidR="00765777" w:rsidRPr="00765777">
        <w:rPr>
          <w:rFonts w:cstheme="minorHAnsi"/>
          <w:sz w:val="24"/>
          <w:szCs w:val="24"/>
        </w:rPr>
        <w:t>że konieczność wydatkowania środków została potwierdzona analizą potrzeb szkoły objętej projektem (diagnoza powinna zawierać m.in. inwentaryzację sprzętu, ze szczególnym uwzględnieniem sprzętu zakupionego ze środków UE, we wcześniejsz</w:t>
      </w:r>
      <w:r w:rsidR="00871BFD">
        <w:rPr>
          <w:rFonts w:cstheme="minorHAnsi"/>
          <w:sz w:val="24"/>
          <w:szCs w:val="24"/>
        </w:rPr>
        <w:t>ych perspektywach finansowych).</w:t>
      </w:r>
    </w:p>
    <w:p w:rsidR="00871BFD" w:rsidRPr="00765777" w:rsidRDefault="00871BFD" w:rsidP="00765777">
      <w:pPr>
        <w:spacing w:after="0" w:line="360" w:lineRule="auto"/>
        <w:rPr>
          <w:rFonts w:cstheme="minorHAnsi"/>
          <w:sz w:val="24"/>
          <w:szCs w:val="24"/>
        </w:rPr>
      </w:pPr>
    </w:p>
    <w:p w:rsidR="00765777" w:rsidRDefault="00765777" w:rsidP="00765777">
      <w:pPr>
        <w:spacing w:after="0" w:line="360" w:lineRule="auto"/>
        <w:rPr>
          <w:rFonts w:cstheme="minorHAnsi"/>
          <w:sz w:val="24"/>
          <w:szCs w:val="24"/>
        </w:rPr>
      </w:pPr>
      <w:r w:rsidRPr="007627FB">
        <w:rPr>
          <w:rFonts w:cstheme="minorHAnsi"/>
          <w:sz w:val="24"/>
          <w:szCs w:val="24"/>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E83FEF" w:rsidRDefault="00E83FEF" w:rsidP="00765777">
      <w:pPr>
        <w:spacing w:after="0" w:line="360" w:lineRule="auto"/>
        <w:rPr>
          <w:rFonts w:cstheme="minorHAnsi"/>
          <w:sz w:val="24"/>
          <w:szCs w:val="24"/>
        </w:rPr>
      </w:pPr>
    </w:p>
    <w:p w:rsidR="00E83FEF" w:rsidRPr="00E83FEF" w:rsidRDefault="006F2639" w:rsidP="00E83FEF">
      <w:pPr>
        <w:spacing w:after="0" w:line="360" w:lineRule="auto"/>
        <w:rPr>
          <w:rFonts w:cstheme="minorHAnsi"/>
          <w:sz w:val="24"/>
          <w:szCs w:val="24"/>
        </w:rPr>
      </w:pPr>
      <w:r>
        <w:rPr>
          <w:rFonts w:cstheme="minorHAnsi"/>
          <w:sz w:val="24"/>
          <w:szCs w:val="24"/>
        </w:rPr>
        <w:t>W</w:t>
      </w:r>
      <w:r w:rsidR="00E83FEF" w:rsidRPr="00E83FEF">
        <w:rPr>
          <w:rFonts w:cstheme="minorHAnsi"/>
          <w:sz w:val="24"/>
          <w:szCs w:val="24"/>
        </w:rPr>
        <w:t xml:space="preserve">yposażenie </w:t>
      </w:r>
      <w:r w:rsidR="00A5328F">
        <w:rPr>
          <w:rFonts w:cstheme="minorHAnsi"/>
          <w:sz w:val="24"/>
          <w:szCs w:val="24"/>
        </w:rPr>
        <w:t xml:space="preserve">poszczególnych pracowni oraz zakupywane </w:t>
      </w:r>
      <w:r w:rsidR="00E83FEF" w:rsidRPr="00E83FEF">
        <w:rPr>
          <w:rFonts w:cstheme="minorHAnsi"/>
          <w:sz w:val="24"/>
          <w:szCs w:val="24"/>
        </w:rPr>
        <w:t xml:space="preserve"> pomoce dydaktyczne </w:t>
      </w:r>
      <w:r w:rsidR="00F91337">
        <w:rPr>
          <w:rFonts w:cstheme="minorHAnsi"/>
          <w:sz w:val="24"/>
          <w:szCs w:val="24"/>
        </w:rPr>
        <w:t xml:space="preserve">i </w:t>
      </w:r>
    </w:p>
    <w:p w:rsidR="001C68AE" w:rsidRDefault="00E83FEF" w:rsidP="00E83FEF">
      <w:pPr>
        <w:spacing w:after="0" w:line="360" w:lineRule="auto"/>
        <w:rPr>
          <w:rFonts w:cstheme="minorHAnsi"/>
          <w:sz w:val="24"/>
          <w:szCs w:val="24"/>
        </w:rPr>
      </w:pPr>
      <w:r w:rsidRPr="00E83FEF">
        <w:rPr>
          <w:rFonts w:cstheme="minorHAnsi"/>
          <w:sz w:val="24"/>
          <w:szCs w:val="24"/>
        </w:rPr>
        <w:t>narzędzia TIK</w:t>
      </w:r>
      <w:r w:rsidR="006F2639" w:rsidRPr="00F91337">
        <w:rPr>
          <w:rFonts w:cstheme="minorHAnsi"/>
          <w:sz w:val="24"/>
          <w:szCs w:val="24"/>
        </w:rPr>
        <w:t xml:space="preserve"> </w:t>
      </w:r>
      <w:r w:rsidR="00A5328F">
        <w:rPr>
          <w:rFonts w:cstheme="minorHAnsi"/>
          <w:sz w:val="24"/>
          <w:szCs w:val="24"/>
        </w:rPr>
        <w:t xml:space="preserve">i </w:t>
      </w:r>
      <w:r w:rsidR="00773CBE" w:rsidRPr="00F91337">
        <w:rPr>
          <w:rFonts w:cstheme="minorHAnsi"/>
          <w:sz w:val="24"/>
          <w:szCs w:val="24"/>
        </w:rPr>
        <w:t>inf</w:t>
      </w:r>
      <w:r w:rsidR="00A5328F">
        <w:rPr>
          <w:rFonts w:cstheme="minorHAnsi"/>
          <w:sz w:val="24"/>
          <w:szCs w:val="24"/>
        </w:rPr>
        <w:t>rastruktura</w:t>
      </w:r>
      <w:r w:rsidR="00AF052C">
        <w:rPr>
          <w:rFonts w:cstheme="minorHAnsi"/>
          <w:sz w:val="24"/>
          <w:szCs w:val="24"/>
        </w:rPr>
        <w:t xml:space="preserve"> sieciowo-usługowej</w:t>
      </w:r>
      <w:r w:rsidR="00773CBE" w:rsidRPr="00F91337">
        <w:rPr>
          <w:rFonts w:cstheme="minorHAnsi"/>
          <w:sz w:val="24"/>
          <w:szCs w:val="24"/>
        </w:rPr>
        <w:t xml:space="preserve"> </w:t>
      </w:r>
      <w:r w:rsidR="006F2639" w:rsidRPr="006F2639">
        <w:rPr>
          <w:rFonts w:cstheme="minorHAnsi"/>
          <w:sz w:val="24"/>
          <w:szCs w:val="24"/>
        </w:rPr>
        <w:t>powinno odpowiadać potrzebom konkretnej jednostki oświatowej</w:t>
      </w:r>
      <w:r w:rsidRPr="00E83FEF">
        <w:rPr>
          <w:rFonts w:cstheme="minorHAnsi"/>
          <w:sz w:val="24"/>
          <w:szCs w:val="24"/>
        </w:rPr>
        <w:t xml:space="preserve"> </w:t>
      </w:r>
      <w:r w:rsidR="00773CBE">
        <w:rPr>
          <w:rFonts w:cstheme="minorHAnsi"/>
          <w:sz w:val="24"/>
          <w:szCs w:val="24"/>
        </w:rPr>
        <w:t xml:space="preserve">oraz być </w:t>
      </w:r>
      <w:r w:rsidRPr="00E83FEF">
        <w:rPr>
          <w:rFonts w:cstheme="minorHAnsi"/>
          <w:sz w:val="24"/>
          <w:szCs w:val="24"/>
        </w:rPr>
        <w:t>niezbędne do realizacji programów nauc</w:t>
      </w:r>
      <w:r>
        <w:rPr>
          <w:rFonts w:cstheme="minorHAnsi"/>
          <w:sz w:val="24"/>
          <w:szCs w:val="24"/>
        </w:rPr>
        <w:t xml:space="preserve">zania w szkołach lub placówkach </w:t>
      </w:r>
      <w:r w:rsidR="00F91337">
        <w:rPr>
          <w:rFonts w:cstheme="minorHAnsi"/>
          <w:sz w:val="24"/>
          <w:szCs w:val="24"/>
        </w:rPr>
        <w:t xml:space="preserve">systemu oświaty. </w:t>
      </w:r>
    </w:p>
    <w:p w:rsidR="001C68AE" w:rsidRDefault="001C68AE" w:rsidP="00E83FEF">
      <w:pPr>
        <w:spacing w:after="0" w:line="360" w:lineRule="auto"/>
        <w:rPr>
          <w:rFonts w:cstheme="minorHAnsi"/>
          <w:sz w:val="24"/>
          <w:szCs w:val="24"/>
        </w:rPr>
      </w:pPr>
    </w:p>
    <w:p w:rsidR="00E83FEF" w:rsidRDefault="00031052" w:rsidP="00E83FEF">
      <w:pPr>
        <w:spacing w:after="0" w:line="360" w:lineRule="auto"/>
        <w:rPr>
          <w:rFonts w:cstheme="minorHAnsi"/>
          <w:sz w:val="24"/>
          <w:szCs w:val="24"/>
        </w:rPr>
      </w:pPr>
      <w:r>
        <w:rPr>
          <w:rFonts w:cstheme="minorHAnsi"/>
          <w:sz w:val="24"/>
          <w:szCs w:val="24"/>
        </w:rPr>
        <w:t xml:space="preserve">Przykładowy </w:t>
      </w:r>
      <w:r w:rsidR="00CA0C91">
        <w:rPr>
          <w:rFonts w:cstheme="minorHAnsi"/>
          <w:sz w:val="24"/>
          <w:szCs w:val="24"/>
        </w:rPr>
        <w:t xml:space="preserve">katalog </w:t>
      </w:r>
      <w:r w:rsidR="00CA0C91" w:rsidRPr="00CA0C91">
        <w:rPr>
          <w:rFonts w:cstheme="minorHAnsi"/>
          <w:sz w:val="24"/>
          <w:szCs w:val="24"/>
        </w:rPr>
        <w:t>wyposażenia szkolnych pracowni przyrodniczych</w:t>
      </w:r>
      <w:r w:rsidR="00CA0C91">
        <w:rPr>
          <w:rFonts w:cstheme="minorHAnsi"/>
          <w:sz w:val="24"/>
          <w:szCs w:val="24"/>
        </w:rPr>
        <w:t xml:space="preserve"> oraz</w:t>
      </w:r>
      <w:r w:rsidR="00CA0C91" w:rsidRPr="00CA0C91">
        <w:rPr>
          <w:rFonts w:cstheme="minorHAnsi"/>
          <w:sz w:val="24"/>
          <w:szCs w:val="24"/>
        </w:rPr>
        <w:t xml:space="preserve"> </w:t>
      </w:r>
      <w:r>
        <w:rPr>
          <w:rFonts w:cstheme="minorHAnsi"/>
          <w:sz w:val="24"/>
          <w:szCs w:val="24"/>
        </w:rPr>
        <w:t>w</w:t>
      </w:r>
      <w:r w:rsidRPr="00031052">
        <w:rPr>
          <w:rFonts w:cstheme="minorHAnsi"/>
          <w:sz w:val="24"/>
          <w:szCs w:val="24"/>
        </w:rPr>
        <w:t>ykaz pomocy dydaktycznych, narzędzi TIK oraz urządzeń sieciowych</w:t>
      </w:r>
      <w:r>
        <w:rPr>
          <w:rFonts w:cstheme="minorHAnsi"/>
          <w:sz w:val="24"/>
          <w:szCs w:val="24"/>
        </w:rPr>
        <w:t xml:space="preserve"> </w:t>
      </w:r>
      <w:r w:rsidR="00C92B47">
        <w:rPr>
          <w:rFonts w:cstheme="minorHAnsi"/>
          <w:sz w:val="24"/>
          <w:szCs w:val="24"/>
        </w:rPr>
        <w:t>został</w:t>
      </w:r>
      <w:r w:rsidR="00F91337" w:rsidRPr="00F91337">
        <w:rPr>
          <w:rFonts w:cstheme="minorHAnsi"/>
          <w:sz w:val="24"/>
          <w:szCs w:val="24"/>
        </w:rPr>
        <w:t xml:space="preserve"> opracowany przez MEN i jest udostępniany za po</w:t>
      </w:r>
      <w:r w:rsidR="00CA0C91">
        <w:rPr>
          <w:rFonts w:cstheme="minorHAnsi"/>
          <w:sz w:val="24"/>
          <w:szCs w:val="24"/>
        </w:rPr>
        <w:t xml:space="preserve">średnictwem strony internetowej </w:t>
      </w:r>
      <w:r w:rsidR="00F91337" w:rsidRPr="00F91337">
        <w:rPr>
          <w:rFonts w:cstheme="minorHAnsi"/>
          <w:sz w:val="24"/>
          <w:szCs w:val="24"/>
        </w:rPr>
        <w:t>administrowanej przez MEN</w:t>
      </w:r>
      <w:r w:rsidRPr="00031052">
        <w:rPr>
          <w:rFonts w:cstheme="minorHAnsi"/>
          <w:sz w:val="24"/>
          <w:szCs w:val="24"/>
          <w:vertAlign w:val="superscript"/>
        </w:rPr>
        <w:footnoteReference w:id="5"/>
      </w:r>
      <w:r w:rsidR="00F91337" w:rsidRPr="00F91337">
        <w:rPr>
          <w:rFonts w:cstheme="minorHAnsi"/>
          <w:sz w:val="24"/>
          <w:szCs w:val="24"/>
        </w:rPr>
        <w:t xml:space="preserve"> .</w:t>
      </w:r>
    </w:p>
    <w:p w:rsidR="0008698C" w:rsidRPr="00765777" w:rsidRDefault="0008698C"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t>Preferowane będą projekty:</w:t>
      </w:r>
    </w:p>
    <w:p w:rsidR="00765777" w:rsidRPr="00765777" w:rsidRDefault="00765777" w:rsidP="00765777">
      <w:pPr>
        <w:spacing w:after="0" w:line="360" w:lineRule="auto"/>
        <w:rPr>
          <w:rFonts w:cstheme="minorHAnsi"/>
          <w:sz w:val="24"/>
          <w:szCs w:val="24"/>
        </w:rPr>
      </w:pPr>
      <w:r w:rsidRPr="00765777">
        <w:rPr>
          <w:rFonts w:cstheme="minorHAnsi"/>
          <w:sz w:val="24"/>
          <w:szCs w:val="24"/>
        </w:rPr>
        <w:t>- dostosowujące szkoły do pracy z uczniem o specjalnych potrzebach edukacyjnych;</w:t>
      </w:r>
    </w:p>
    <w:p w:rsidR="00765777" w:rsidRPr="00765777" w:rsidRDefault="00765777" w:rsidP="00765777">
      <w:pPr>
        <w:spacing w:after="0" w:line="360" w:lineRule="auto"/>
        <w:rPr>
          <w:rFonts w:cstheme="minorHAnsi"/>
          <w:sz w:val="24"/>
          <w:szCs w:val="24"/>
        </w:rPr>
      </w:pPr>
      <w:r w:rsidRPr="00765777">
        <w:rPr>
          <w:rFonts w:cstheme="minorHAnsi"/>
          <w:sz w:val="24"/>
          <w:szCs w:val="24"/>
        </w:rPr>
        <w:t>- zapewniające rozwój infrastruktury w zakresie nauk matematyczno-przyrodniczych i cyfrowych (wyposażenie pracowni);</w:t>
      </w:r>
    </w:p>
    <w:p w:rsidR="00765777" w:rsidRPr="00765777" w:rsidRDefault="00765777" w:rsidP="00765777">
      <w:pPr>
        <w:spacing w:after="0" w:line="360" w:lineRule="auto"/>
        <w:rPr>
          <w:rFonts w:cstheme="minorHAnsi"/>
          <w:sz w:val="24"/>
          <w:szCs w:val="24"/>
        </w:rPr>
      </w:pPr>
      <w:r w:rsidRPr="00765777">
        <w:rPr>
          <w:rFonts w:cstheme="minorHAnsi"/>
          <w:sz w:val="24"/>
          <w:szCs w:val="24"/>
        </w:rPr>
        <w:t>- komplementarne z przedsięwzięciami realizowanymi w obszarze edukacji współfinansowanymi z EFS.</w:t>
      </w:r>
    </w:p>
    <w:p w:rsidR="00765777" w:rsidRPr="00765777" w:rsidRDefault="00765777"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lastRenderedPageBreak/>
        <w:t>Nie będą finansowane:</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związane z termomodernizacją przekraczające 49% wartości całkowitych wydatków kwalifikowalnych projektu.</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infrastrukturę oraz zakup wyposażenia wykorzystywanego na potrzeby kształcenia ustawicznego.</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budowę nowych obiektów nie służących praktycznej nauce zawodu oraz rozbudowę obiektów nie służących praktycznej nauce zawodu o budynki trwale nie połączone z istniejącym już obiektem.</w:t>
      </w:r>
    </w:p>
    <w:p w:rsidR="00765777" w:rsidRDefault="00765777" w:rsidP="00765777">
      <w:pPr>
        <w:spacing w:after="0" w:line="360" w:lineRule="auto"/>
        <w:rPr>
          <w:rFonts w:cstheme="minorHAnsi"/>
          <w:sz w:val="24"/>
          <w:szCs w:val="24"/>
        </w:rPr>
      </w:pPr>
      <w:r w:rsidRPr="00765777">
        <w:rPr>
          <w:rFonts w:cstheme="minorHAnsi"/>
          <w:sz w:val="24"/>
          <w:szCs w:val="24"/>
        </w:rPr>
        <w:t>- Koszty zagospodarowania terenu wokół szkół i placówek oraz budowa dróg dojazdowych, wewnętrznych i parkingów.</w:t>
      </w:r>
    </w:p>
    <w:p w:rsidR="0065028D" w:rsidRPr="00765777" w:rsidRDefault="0065028D" w:rsidP="00765777">
      <w:pPr>
        <w:spacing w:after="0" w:line="360" w:lineRule="auto"/>
        <w:rPr>
          <w:rFonts w:cstheme="minorHAnsi"/>
          <w:sz w:val="24"/>
          <w:szCs w:val="24"/>
        </w:rPr>
      </w:pPr>
      <w:r>
        <w:rPr>
          <w:rFonts w:cstheme="minorHAnsi"/>
          <w:sz w:val="24"/>
          <w:szCs w:val="24"/>
        </w:rPr>
        <w:t>-</w:t>
      </w:r>
      <w:r w:rsidR="00FE1291" w:rsidRPr="00FE1291">
        <w:t xml:space="preserve"> </w:t>
      </w:r>
      <w:r w:rsidR="00FE1291" w:rsidRPr="00FE1291">
        <w:rPr>
          <w:rFonts w:cstheme="minorHAnsi"/>
          <w:sz w:val="24"/>
          <w:szCs w:val="24"/>
        </w:rPr>
        <w:t>Wydatki związane z wyposażeniem części administracyjnej</w:t>
      </w:r>
      <w:r w:rsidR="00FE1291">
        <w:rPr>
          <w:rFonts w:cstheme="minorHAnsi"/>
          <w:sz w:val="24"/>
          <w:szCs w:val="24"/>
        </w:rPr>
        <w:t>.</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na zakup używanych środków trwałych.</w:t>
      </w:r>
    </w:p>
    <w:p w:rsidR="000D56FF" w:rsidRDefault="000D56FF" w:rsidP="00322B22">
      <w:pPr>
        <w:spacing w:line="360" w:lineRule="auto"/>
        <w:rPr>
          <w:rFonts w:cstheme="minorHAnsi"/>
          <w:sz w:val="24"/>
          <w:szCs w:val="24"/>
        </w:rPr>
      </w:pPr>
    </w:p>
    <w:p w:rsidR="0042689F" w:rsidRDefault="00487E6E" w:rsidP="00041F25">
      <w:pPr>
        <w:spacing w:line="360" w:lineRule="auto"/>
        <w:rPr>
          <w:rFonts w:cstheme="minorHAnsi"/>
          <w:sz w:val="24"/>
          <w:szCs w:val="24"/>
        </w:rPr>
      </w:pPr>
      <w:r w:rsidRPr="00540528">
        <w:rPr>
          <w:rFonts w:cstheme="minorHAnsi"/>
          <w:sz w:val="24"/>
          <w:szCs w:val="24"/>
        </w:rPr>
        <w:t>Wszystkie przedsięwzięcia</w:t>
      </w:r>
      <w:r w:rsidRPr="00B20BDF">
        <w:rPr>
          <w:rFonts w:cstheme="minorHAnsi"/>
          <w:sz w:val="24"/>
          <w:szCs w:val="24"/>
        </w:rPr>
        <w:t xml:space="preserve"> będą uwzględniać konieczność dostosowan</w:t>
      </w:r>
      <w:r w:rsidR="00214B9E">
        <w:rPr>
          <w:rFonts w:cstheme="minorHAnsi"/>
          <w:sz w:val="24"/>
          <w:szCs w:val="24"/>
        </w:rPr>
        <w:t>ia</w:t>
      </w:r>
      <w:r w:rsidRPr="00B20BDF">
        <w:rPr>
          <w:rFonts w:cstheme="minorHAnsi"/>
          <w:sz w:val="24"/>
          <w:szCs w:val="24"/>
        </w:rPr>
        <w:t xml:space="preserve"> infrastruktury i wyposażenia do potrzeb</w:t>
      </w:r>
      <w:r w:rsidRPr="00487E6E">
        <w:rPr>
          <w:rFonts w:cstheme="minorHAnsi"/>
          <w:sz w:val="24"/>
          <w:szCs w:val="24"/>
        </w:rPr>
        <w:t xml:space="preserve"> osób z niepełnosprawnościami (jak</w:t>
      </w:r>
      <w:r w:rsidR="00FC4A8B">
        <w:rPr>
          <w:rFonts w:cstheme="minorHAnsi"/>
          <w:sz w:val="24"/>
          <w:szCs w:val="24"/>
        </w:rPr>
        <w:t>o obowiązkowy element projektu)</w:t>
      </w:r>
      <w:r w:rsidR="000F3EBB">
        <w:rPr>
          <w:rFonts w:cstheme="minorHAnsi"/>
          <w:sz w:val="24"/>
          <w:szCs w:val="24"/>
        </w:rPr>
        <w:t>.</w:t>
      </w:r>
    </w:p>
    <w:p w:rsidR="0042689F" w:rsidRPr="0042689F" w:rsidRDefault="0042689F" w:rsidP="0042689F">
      <w:pPr>
        <w:spacing w:line="360" w:lineRule="auto"/>
        <w:rPr>
          <w:rFonts w:cstheme="minorHAnsi"/>
          <w:sz w:val="24"/>
          <w:szCs w:val="24"/>
        </w:rPr>
      </w:pPr>
      <w:r>
        <w:rPr>
          <w:rFonts w:cstheme="minorHAnsi"/>
          <w:sz w:val="24"/>
          <w:szCs w:val="24"/>
        </w:rPr>
        <w:t>S</w:t>
      </w:r>
      <w:r w:rsidRPr="0042689F">
        <w:rPr>
          <w:rFonts w:cstheme="minorHAnsi"/>
          <w:sz w:val="24"/>
          <w:szCs w:val="24"/>
        </w:rPr>
        <w:t>finansowana w ramach projektu, szeroko rozumiana infrastruktura (w tym</w:t>
      </w:r>
      <w:r w:rsidR="00954538">
        <w:rPr>
          <w:rFonts w:cstheme="minorHAnsi"/>
          <w:sz w:val="24"/>
          <w:szCs w:val="24"/>
        </w:rPr>
        <w:t xml:space="preserve"> </w:t>
      </w:r>
      <w:r w:rsidRPr="0042689F">
        <w:rPr>
          <w:rFonts w:cstheme="minorHAnsi"/>
          <w:sz w:val="24"/>
          <w:szCs w:val="24"/>
        </w:rPr>
        <w:t>technologie i systemy informacyjno-komunikacyjne)</w:t>
      </w:r>
      <w:r>
        <w:rPr>
          <w:rFonts w:cstheme="minorHAnsi"/>
          <w:sz w:val="24"/>
          <w:szCs w:val="24"/>
        </w:rPr>
        <w:t xml:space="preserve"> </w:t>
      </w:r>
      <w:r w:rsidR="002B607D">
        <w:rPr>
          <w:rFonts w:cstheme="minorHAnsi"/>
          <w:sz w:val="24"/>
          <w:szCs w:val="24"/>
        </w:rPr>
        <w:t>ma</w:t>
      </w:r>
      <w:r w:rsidRPr="0042689F">
        <w:rPr>
          <w:rFonts w:cstheme="minorHAnsi"/>
          <w:sz w:val="24"/>
          <w:szCs w:val="24"/>
        </w:rPr>
        <w:t xml:space="preserve"> zwiększa</w:t>
      </w:r>
      <w:r w:rsidR="002B607D">
        <w:rPr>
          <w:rFonts w:cstheme="minorHAnsi"/>
          <w:sz w:val="24"/>
          <w:szCs w:val="24"/>
        </w:rPr>
        <w:t>ć dostępność i eliminować bariery dla osób z niepełno</w:t>
      </w:r>
      <w:r w:rsidRPr="0042689F">
        <w:rPr>
          <w:rFonts w:cstheme="minorHAnsi"/>
          <w:sz w:val="24"/>
          <w:szCs w:val="24"/>
        </w:rPr>
        <w:t xml:space="preserve">sprawnościami oraz </w:t>
      </w:r>
      <w:r w:rsidR="002B607D">
        <w:rPr>
          <w:rFonts w:cstheme="minorHAnsi"/>
          <w:sz w:val="24"/>
          <w:szCs w:val="24"/>
        </w:rPr>
        <w:t>być</w:t>
      </w:r>
      <w:r w:rsidRPr="0042689F">
        <w:rPr>
          <w:rFonts w:cstheme="minorHAnsi"/>
          <w:sz w:val="24"/>
          <w:szCs w:val="24"/>
        </w:rPr>
        <w:t xml:space="preserve">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FC47F1">
        <w:rPr>
          <w:rFonts w:cstheme="minorHAnsi"/>
          <w:sz w:val="24"/>
          <w:szCs w:val="24"/>
        </w:rPr>
        <w:t>.</w:t>
      </w:r>
    </w:p>
    <w:p w:rsidR="0042689F" w:rsidRDefault="0042689F" w:rsidP="00041F25">
      <w:pPr>
        <w:spacing w:line="360" w:lineRule="auto"/>
        <w:rPr>
          <w:rFonts w:cstheme="minorHAnsi"/>
          <w:sz w:val="24"/>
          <w:szCs w:val="24"/>
        </w:rPr>
      </w:pPr>
      <w:r w:rsidRPr="0042689F">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Pr>
          <w:rFonts w:cstheme="minorHAnsi"/>
          <w:sz w:val="24"/>
          <w:szCs w:val="24"/>
        </w:rPr>
        <w:t>r</w:t>
      </w:r>
      <w:r w:rsidRPr="0042689F">
        <w:rPr>
          <w:rFonts w:cstheme="minorHAnsi"/>
          <w:sz w:val="24"/>
          <w:szCs w:val="24"/>
        </w:rPr>
        <w:t xml:space="preserve">az z uzasadnieniem powinien zawrzeć w treści wniosku o dofinansowanie. Neutralność produktu projektu musi wynikać wprost z zapisów wniosku o dofinansowanie. </w:t>
      </w:r>
    </w:p>
    <w:p w:rsidR="00041F25" w:rsidRDefault="00041F25" w:rsidP="00041F25">
      <w:pPr>
        <w:spacing w:line="360" w:lineRule="auto"/>
        <w:rPr>
          <w:rFonts w:cs="Arial"/>
          <w:sz w:val="24"/>
          <w:szCs w:val="24"/>
        </w:rPr>
      </w:pPr>
      <w:r w:rsidRPr="00751C08">
        <w:rPr>
          <w:rFonts w:cs="Arial"/>
          <w:sz w:val="24"/>
          <w:szCs w:val="24"/>
        </w:rPr>
        <w:lastRenderedPageBreak/>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w:t>
      </w:r>
      <w:r w:rsidR="00C3365C">
        <w:rPr>
          <w:rFonts w:cs="Arial"/>
          <w:sz w:val="24"/>
          <w:szCs w:val="24"/>
        </w:rPr>
        <w:t xml:space="preserve">także </w:t>
      </w:r>
      <w:r w:rsidRPr="00751C08">
        <w:rPr>
          <w:rFonts w:cs="Arial"/>
          <w:sz w:val="24"/>
          <w:szCs w:val="24"/>
        </w:rPr>
        <w:t>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r w:rsidR="00860D22">
        <w:rPr>
          <w:rFonts w:cs="Arial"/>
          <w:sz w:val="24"/>
          <w:szCs w:val="24"/>
        </w:rPr>
        <w:t xml:space="preserve"> Nie zwalnia to jednak Wnioskodawcy z konieczności </w:t>
      </w:r>
      <w:r w:rsidR="004A3AF0">
        <w:rPr>
          <w:rFonts w:cs="Arial"/>
          <w:sz w:val="24"/>
          <w:szCs w:val="24"/>
        </w:rPr>
        <w:t>dostosowania</w:t>
      </w:r>
      <w:r w:rsidR="004A3AF0" w:rsidRPr="004A3AF0">
        <w:rPr>
          <w:rFonts w:cs="Arial"/>
          <w:sz w:val="24"/>
          <w:szCs w:val="24"/>
        </w:rPr>
        <w:t xml:space="preserve"> infrastruktury i wyposażenia do potrz</w:t>
      </w:r>
      <w:r w:rsidR="004A3AF0">
        <w:rPr>
          <w:rFonts w:cs="Arial"/>
          <w:sz w:val="24"/>
          <w:szCs w:val="24"/>
        </w:rPr>
        <w:t>eb osób z niepełnosprawnościami.</w:t>
      </w:r>
      <w:r w:rsidR="00860D22">
        <w:rPr>
          <w:rFonts w:cs="Arial"/>
          <w:sz w:val="24"/>
          <w:szCs w:val="24"/>
        </w:rPr>
        <w:t xml:space="preserve"> </w:t>
      </w:r>
    </w:p>
    <w:p w:rsidR="00322B22" w:rsidRPr="00291FDD" w:rsidRDefault="00041F25" w:rsidP="00291FDD">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 xml:space="preserve">zasługuje Poradnik opublikowany przez Ministerstwo </w:t>
      </w:r>
      <w:r w:rsidR="00214B9E" w:rsidRPr="00214B9E">
        <w:rPr>
          <w:rFonts w:cs="Arial"/>
          <w:sz w:val="24"/>
          <w:szCs w:val="24"/>
        </w:rPr>
        <w:t xml:space="preserve">Inwestycji i </w:t>
      </w:r>
      <w:r w:rsidRPr="005043BF">
        <w:rPr>
          <w:rFonts w:cs="Arial"/>
          <w:sz w:val="24"/>
          <w:szCs w:val="24"/>
        </w:rPr>
        <w:t>Rozwoju "Realizacja zasady równości szans i niedyskryminacji, w tym dostępności dla osób z niepełnosprawnościami"</w:t>
      </w:r>
      <w:r>
        <w:rPr>
          <w:rFonts w:cs="Arial"/>
          <w:sz w:val="24"/>
          <w:szCs w:val="24"/>
        </w:rPr>
        <w:t>.</w:t>
      </w:r>
      <w:r w:rsidRPr="005043BF">
        <w:rPr>
          <w:sz w:val="24"/>
          <w:szCs w:val="24"/>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291FDD" w:rsidRPr="00291FDD" w:rsidRDefault="000B6646" w:rsidP="00291FDD">
      <w:pPr>
        <w:pStyle w:val="CM1"/>
        <w:spacing w:line="360" w:lineRule="auto"/>
        <w:rPr>
          <w:rFonts w:asciiTheme="minorHAnsi" w:hAnsiTheme="minorHAnsi"/>
        </w:rPr>
      </w:pPr>
      <w:r w:rsidRPr="005043BF">
        <w:rPr>
          <w:rFonts w:asciiTheme="minorHAnsi" w:hAnsiTheme="minorHAnsi" w:cs="Calibri"/>
          <w:b/>
          <w:color w:val="000000"/>
        </w:rPr>
        <w:t>Kategori</w:t>
      </w:r>
      <w:r w:rsidR="00BF56C1">
        <w:rPr>
          <w:rFonts w:asciiTheme="minorHAnsi" w:hAnsiTheme="minorHAnsi" w:cs="Calibri"/>
          <w:b/>
          <w:color w:val="000000"/>
        </w:rPr>
        <w:t>e</w:t>
      </w:r>
      <w:r w:rsidRPr="005043BF">
        <w:rPr>
          <w:rFonts w:asciiTheme="minorHAnsi" w:hAnsiTheme="minorHAnsi" w:cs="Calibri"/>
          <w:b/>
          <w:color w:val="000000"/>
        </w:rPr>
        <w:t xml:space="preserve"> interwencji dla niniejszego konkursu</w:t>
      </w:r>
      <w:r w:rsidR="00BF56C1">
        <w:rPr>
          <w:rFonts w:asciiTheme="minorHAnsi" w:hAnsiTheme="minorHAnsi" w:cs="Calibri"/>
          <w:b/>
          <w:color w:val="000000"/>
        </w:rPr>
        <w:t xml:space="preserve"> </w:t>
      </w:r>
      <w:r w:rsidR="00BF56C1" w:rsidRPr="00BF56C1">
        <w:rPr>
          <w:rFonts w:asciiTheme="minorHAnsi" w:hAnsiTheme="minorHAnsi" w:cs="Calibri"/>
          <w:b/>
          <w:color w:val="000000"/>
        </w:rPr>
        <w:t>(zakres interwencji dominujący):</w:t>
      </w:r>
      <w:r w:rsidR="0099359A" w:rsidRPr="005043BF">
        <w:rPr>
          <w:rFonts w:asciiTheme="minorHAnsi" w:hAnsiTheme="minorHAnsi" w:cs="Calibri"/>
          <w:b/>
          <w:color w:val="000000"/>
        </w:rPr>
        <w:t xml:space="preserve"> </w:t>
      </w:r>
    </w:p>
    <w:p w:rsidR="005F2270" w:rsidRDefault="00291FDD" w:rsidP="005043BF">
      <w:pPr>
        <w:pStyle w:val="Default"/>
        <w:spacing w:line="360" w:lineRule="auto"/>
        <w:rPr>
          <w:rFonts w:asciiTheme="minorHAnsi" w:hAnsiTheme="minorHAnsi"/>
        </w:rPr>
      </w:pPr>
      <w:r w:rsidRPr="00291FDD">
        <w:rPr>
          <w:rFonts w:asciiTheme="minorHAnsi" w:hAnsiTheme="minorHAnsi"/>
          <w:b/>
        </w:rPr>
        <w:t xml:space="preserve">050 </w:t>
      </w:r>
      <w:r w:rsidRPr="00291FDD">
        <w:rPr>
          <w:rFonts w:asciiTheme="minorHAnsi" w:hAnsiTheme="minorHAnsi"/>
        </w:rPr>
        <w:t>Infrastruktura edukacyjna na potrzeby kształcenia i szkolenia zawodowego oraz kształcenia osób dorosłych</w:t>
      </w:r>
    </w:p>
    <w:p w:rsidR="00291FDD" w:rsidRDefault="00291FDD" w:rsidP="005043BF">
      <w:pPr>
        <w:pStyle w:val="Default"/>
        <w:spacing w:line="360" w:lineRule="auto"/>
        <w:rPr>
          <w:rFonts w:asciiTheme="minorHAnsi" w:hAnsiTheme="minorHAnsi"/>
        </w:rPr>
      </w:pPr>
      <w:r w:rsidRPr="00F22F03">
        <w:rPr>
          <w:rFonts w:cs="EUAlbertina"/>
          <w:b/>
          <w:shd w:val="clear" w:color="auto" w:fill="FFFFFF" w:themeFill="background1"/>
        </w:rPr>
        <w:t xml:space="preserve">051 </w:t>
      </w:r>
      <w:r w:rsidRPr="00BF56C1">
        <w:rPr>
          <w:rFonts w:asciiTheme="minorHAnsi" w:hAnsiTheme="minorHAnsi"/>
        </w:rPr>
        <w:t>Infrastruktura edukacyjna na potrzeby edukacji szkolnej (na poziomie podstawowym i średnim ogólnokształcącym).</w:t>
      </w:r>
    </w:p>
    <w:p w:rsidR="00BF3568" w:rsidRPr="005043BF" w:rsidRDefault="00BF3568" w:rsidP="005043BF">
      <w:pPr>
        <w:pStyle w:val="Default"/>
        <w:spacing w:line="360" w:lineRule="auto"/>
        <w:rPr>
          <w:rFonts w:asciiTheme="minorHAnsi" w:hAnsiTheme="minorHAnsi"/>
        </w:rPr>
      </w:pPr>
    </w:p>
    <w:p w:rsidR="003C4247" w:rsidRPr="005043BF" w:rsidRDefault="003C4247" w:rsidP="001121E9">
      <w:pPr>
        <w:pStyle w:val="Nagwek1"/>
      </w:pPr>
      <w:bookmarkStart w:id="12" w:name="_Toc497464983"/>
      <w:r w:rsidRPr="005043BF">
        <w:t xml:space="preserve">Typy </w:t>
      </w:r>
      <w:r w:rsidR="00493A21" w:rsidRPr="005043BF">
        <w:t>wnioskodawców</w:t>
      </w:r>
      <w:bookmarkEnd w:id="12"/>
      <w:r w:rsidR="00F4439B">
        <w:t>/beneficjentów</w:t>
      </w:r>
    </w:p>
    <w:p w:rsidR="00BF6C8C"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jednostki samorządu terytorialnego, ich związki i stowarzyszenia;</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 xml:space="preserve">jednostki organizacyjne </w:t>
      </w:r>
      <w:proofErr w:type="spellStart"/>
      <w:r w:rsidRPr="00BF6C8C">
        <w:rPr>
          <w:rFonts w:eastAsia="Times New Roman" w:cs="Arial"/>
          <w:color w:val="000000"/>
          <w:sz w:val="24"/>
          <w:szCs w:val="24"/>
          <w:lang w:eastAsia="pl-PL"/>
        </w:rPr>
        <w:t>jst</w:t>
      </w:r>
      <w:proofErr w:type="spellEnd"/>
      <w:r w:rsidRPr="00BF6C8C">
        <w:rPr>
          <w:rFonts w:eastAsia="Times New Roman" w:cs="Arial"/>
          <w:color w:val="000000"/>
          <w:sz w:val="24"/>
          <w:szCs w:val="24"/>
          <w:lang w:eastAsia="pl-PL"/>
        </w:rPr>
        <w:t>;</w:t>
      </w:r>
    </w:p>
    <w:p w:rsid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organy prowadzące szkoły, w tym organizacje pozarządowe;</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specjalne ośrodki szkolno-wychowawcze</w:t>
      </w:r>
      <w:r>
        <w:rPr>
          <w:rFonts w:eastAsia="Times New Roman" w:cs="Arial"/>
          <w:color w:val="000000"/>
          <w:sz w:val="24"/>
          <w:szCs w:val="24"/>
          <w:lang w:eastAsia="pl-PL"/>
        </w:rPr>
        <w:t>.</w:t>
      </w:r>
    </w:p>
    <w:p w:rsidR="000C7039" w:rsidRDefault="00B03F79" w:rsidP="00BF6C8C">
      <w:pPr>
        <w:spacing w:line="360" w:lineRule="auto"/>
        <w:contextualSpacing/>
        <w:rPr>
          <w:rFonts w:eastAsia="TTE1ABE920t00" w:cs="Arial"/>
          <w:color w:val="000000"/>
          <w:sz w:val="24"/>
          <w:szCs w:val="24"/>
        </w:rPr>
      </w:pPr>
      <w:r>
        <w:rPr>
          <w:rFonts w:eastAsia="TTE1ABE920t00" w:cs="Arial"/>
          <w:color w:val="000000"/>
          <w:sz w:val="24"/>
          <w:szCs w:val="24"/>
        </w:rPr>
        <w:lastRenderedPageBreak/>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906B0F" w:rsidRPr="006D1D25" w:rsidRDefault="003C4247" w:rsidP="001121E9">
      <w:pPr>
        <w:pStyle w:val="Nagwek1"/>
      </w:pPr>
      <w:bookmarkStart w:id="13"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3"/>
    </w:p>
    <w:p w:rsidR="0074185D" w:rsidRPr="009A2261" w:rsidRDefault="0074185D" w:rsidP="0074185D">
      <w:pPr>
        <w:rPr>
          <w:sz w:val="24"/>
          <w:szCs w:val="24"/>
          <w:lang w:eastAsia="pl-PL"/>
        </w:rPr>
      </w:pPr>
      <w:r w:rsidRPr="0092242A">
        <w:rPr>
          <w:b/>
          <w:sz w:val="24"/>
          <w:szCs w:val="24"/>
          <w:lang w:eastAsia="pl-PL"/>
        </w:rPr>
        <w:t>Poddziałanie 7.2.2</w:t>
      </w:r>
      <w:r w:rsidRPr="0092242A">
        <w:rPr>
          <w:sz w:val="24"/>
          <w:szCs w:val="24"/>
          <w:lang w:eastAsia="pl-PL"/>
        </w:rPr>
        <w:t xml:space="preserve"> Inwestycje w edukację ponadgimnazjalną, w tym zawodową ZIT </w:t>
      </w:r>
      <w:proofErr w:type="spellStart"/>
      <w:r w:rsidRPr="0092242A">
        <w:rPr>
          <w:sz w:val="24"/>
          <w:szCs w:val="24"/>
          <w:lang w:eastAsia="pl-PL"/>
        </w:rPr>
        <w:t>WrOF</w:t>
      </w:r>
      <w:proofErr w:type="spellEnd"/>
      <w:r w:rsidRPr="0092242A">
        <w:rPr>
          <w:sz w:val="24"/>
          <w:szCs w:val="24"/>
          <w:lang w:eastAsia="pl-PL"/>
        </w:rPr>
        <w:t xml:space="preserve"> Nr naboru </w:t>
      </w:r>
      <w:r w:rsidRPr="0092242A">
        <w:rPr>
          <w:bCs/>
          <w:sz w:val="24"/>
          <w:szCs w:val="24"/>
          <w:lang w:eastAsia="pl-PL"/>
        </w:rPr>
        <w:t>RPDS.07.02.02-IZ.00-02</w:t>
      </w:r>
      <w:r w:rsidR="0092242A" w:rsidRPr="0092242A">
        <w:rPr>
          <w:bCs/>
          <w:sz w:val="24"/>
          <w:szCs w:val="24"/>
          <w:lang w:eastAsia="pl-PL"/>
        </w:rPr>
        <w:t>-312</w:t>
      </w:r>
      <w:r w:rsidRPr="0092242A">
        <w:rPr>
          <w:bCs/>
          <w:sz w:val="24"/>
          <w:szCs w:val="24"/>
          <w:lang w:eastAsia="pl-PL"/>
        </w:rPr>
        <w:t>/18</w:t>
      </w:r>
    </w:p>
    <w:p w:rsidR="0074185D" w:rsidRDefault="006D1D25" w:rsidP="0074185D">
      <w:pPr>
        <w:rPr>
          <w:rFonts w:cs="Calibri"/>
          <w:b/>
          <w:color w:val="000000"/>
          <w:sz w:val="24"/>
          <w:szCs w:val="24"/>
        </w:rPr>
      </w:pPr>
      <w:r w:rsidRPr="009A2261">
        <w:rPr>
          <w:rFonts w:eastAsia="Droid Sans Fallback" w:cs="Calibri"/>
          <w:color w:val="00000A"/>
          <w:sz w:val="24"/>
          <w:szCs w:val="24"/>
        </w:rPr>
        <w:t>Alokacja</w:t>
      </w:r>
      <w:r w:rsidR="00010AE2">
        <w:rPr>
          <w:rFonts w:eastAsia="Droid Sans Fallback" w:cs="Calibri"/>
          <w:color w:val="00000A"/>
          <w:sz w:val="24"/>
          <w:szCs w:val="24"/>
        </w:rPr>
        <w:t xml:space="preserve"> przeznaczona na konkurs wynosi</w:t>
      </w:r>
      <w:r w:rsidR="00010AE2">
        <w:rPr>
          <w:rFonts w:cs="Calibri"/>
          <w:b/>
          <w:color w:val="000000"/>
          <w:sz w:val="24"/>
          <w:szCs w:val="24"/>
        </w:rPr>
        <w:t xml:space="preserve">  </w:t>
      </w:r>
      <w:r w:rsidR="00010AE2" w:rsidRPr="00010AE2">
        <w:rPr>
          <w:rFonts w:cs="Calibri"/>
          <w:b/>
          <w:color w:val="000000"/>
          <w:sz w:val="24"/>
          <w:szCs w:val="24"/>
        </w:rPr>
        <w:t>1</w:t>
      </w:r>
      <w:r w:rsidR="00464C07">
        <w:rPr>
          <w:rFonts w:cs="Calibri"/>
          <w:b/>
          <w:color w:val="000000"/>
          <w:sz w:val="24"/>
          <w:szCs w:val="24"/>
        </w:rPr>
        <w:t> </w:t>
      </w:r>
      <w:r w:rsidR="00010AE2" w:rsidRPr="00D17D0D">
        <w:rPr>
          <w:rFonts w:cs="Calibri"/>
          <w:b/>
          <w:color w:val="000000"/>
          <w:sz w:val="24"/>
          <w:szCs w:val="24"/>
        </w:rPr>
        <w:t>960</w:t>
      </w:r>
      <w:r w:rsidR="00464C07" w:rsidRPr="00D17D0D">
        <w:rPr>
          <w:rFonts w:cs="Calibri"/>
          <w:b/>
          <w:color w:val="000000"/>
          <w:sz w:val="24"/>
          <w:szCs w:val="24"/>
        </w:rPr>
        <w:t xml:space="preserve"> </w:t>
      </w:r>
      <w:r w:rsidR="00010AE2" w:rsidRPr="00D17D0D">
        <w:rPr>
          <w:rFonts w:cs="Calibri"/>
          <w:b/>
          <w:color w:val="000000"/>
          <w:sz w:val="24"/>
          <w:szCs w:val="24"/>
        </w:rPr>
        <w:t xml:space="preserve">000 </w:t>
      </w:r>
      <w:r w:rsidR="00E60033" w:rsidRPr="00D17D0D">
        <w:rPr>
          <w:rFonts w:cs="Calibri"/>
          <w:b/>
          <w:color w:val="000000"/>
          <w:sz w:val="24"/>
          <w:szCs w:val="24"/>
        </w:rPr>
        <w:t>euro</w:t>
      </w:r>
      <w:r w:rsidRPr="00D17D0D">
        <w:rPr>
          <w:rFonts w:cs="Calibri"/>
          <w:b/>
          <w:color w:val="000000"/>
          <w:sz w:val="24"/>
          <w:szCs w:val="24"/>
        </w:rPr>
        <w:t>, tj</w:t>
      </w:r>
      <w:r w:rsidR="00D17D0D" w:rsidRPr="00D17D0D">
        <w:rPr>
          <w:rFonts w:cs="Calibri"/>
          <w:b/>
          <w:color w:val="000000"/>
          <w:sz w:val="24"/>
          <w:szCs w:val="24"/>
        </w:rPr>
        <w:t xml:space="preserve">. 8 551 676 </w:t>
      </w:r>
      <w:r w:rsidR="00E60033" w:rsidRPr="00D17D0D">
        <w:rPr>
          <w:rFonts w:cs="Calibri"/>
          <w:b/>
          <w:color w:val="000000"/>
          <w:sz w:val="24"/>
          <w:szCs w:val="24"/>
        </w:rPr>
        <w:t>zł</w:t>
      </w:r>
      <w:r w:rsidR="0056747F">
        <w:rPr>
          <w:rFonts w:cs="Calibri"/>
          <w:b/>
          <w:color w:val="000000"/>
          <w:sz w:val="24"/>
          <w:szCs w:val="24"/>
        </w:rPr>
        <w:t>.</w:t>
      </w:r>
      <w:r w:rsidR="00E60033" w:rsidRPr="00D17D0D">
        <w:rPr>
          <w:rFonts w:cs="Calibri"/>
          <w:b/>
          <w:color w:val="000000"/>
          <w:sz w:val="24"/>
          <w:szCs w:val="24"/>
        </w:rPr>
        <w:t xml:space="preserve"> </w:t>
      </w:r>
    </w:p>
    <w:p w:rsidR="0074185D" w:rsidRPr="009A2261" w:rsidRDefault="0074185D" w:rsidP="0074185D">
      <w:pPr>
        <w:rPr>
          <w:bCs/>
          <w:sz w:val="24"/>
          <w:szCs w:val="24"/>
          <w:lang w:eastAsia="pl-PL"/>
        </w:rPr>
      </w:pPr>
      <w:r w:rsidRPr="009A2261">
        <w:rPr>
          <w:b/>
          <w:bCs/>
          <w:sz w:val="24"/>
          <w:szCs w:val="24"/>
          <w:lang w:eastAsia="pl-PL"/>
        </w:rPr>
        <w:t>Poddziałanie 7.2.3</w:t>
      </w:r>
      <w:r w:rsidRPr="009A2261">
        <w:rPr>
          <w:bCs/>
          <w:sz w:val="24"/>
          <w:szCs w:val="24"/>
          <w:lang w:eastAsia="pl-PL"/>
        </w:rPr>
        <w:t xml:space="preserve"> Inwestycje w edukację ponadgimnazjalną, w tym zawodową – </w:t>
      </w:r>
      <w:r w:rsidRPr="00D17D0D">
        <w:rPr>
          <w:bCs/>
          <w:sz w:val="24"/>
          <w:szCs w:val="24"/>
          <w:lang w:eastAsia="pl-PL"/>
        </w:rPr>
        <w:t xml:space="preserve">ZIT AJ </w:t>
      </w:r>
      <w:r w:rsidRPr="00D17D0D">
        <w:rPr>
          <w:sz w:val="24"/>
          <w:szCs w:val="24"/>
          <w:lang w:eastAsia="pl-PL"/>
        </w:rPr>
        <w:t>Nr naboru RPDS.07.02.03-IZ.00-02</w:t>
      </w:r>
      <w:r w:rsidR="00D17D0D" w:rsidRPr="00D17D0D">
        <w:rPr>
          <w:sz w:val="24"/>
          <w:szCs w:val="24"/>
          <w:lang w:eastAsia="pl-PL"/>
        </w:rPr>
        <w:t>-</w:t>
      </w:r>
      <w:r w:rsidR="00D17D0D">
        <w:rPr>
          <w:sz w:val="24"/>
          <w:szCs w:val="24"/>
          <w:lang w:eastAsia="pl-PL"/>
        </w:rPr>
        <w:t>313</w:t>
      </w:r>
      <w:r w:rsidRPr="00D17D0D">
        <w:rPr>
          <w:sz w:val="24"/>
          <w:szCs w:val="24"/>
          <w:lang w:eastAsia="pl-PL"/>
        </w:rPr>
        <w:t>/18</w:t>
      </w:r>
    </w:p>
    <w:p w:rsidR="0074185D" w:rsidRPr="009A2261" w:rsidRDefault="006D1D25" w:rsidP="00906B0F">
      <w:pPr>
        <w:rPr>
          <w:sz w:val="24"/>
          <w:szCs w:val="24"/>
          <w:lang w:eastAsia="pl-PL"/>
        </w:rPr>
      </w:pPr>
      <w:r w:rsidRPr="009A2261">
        <w:rPr>
          <w:sz w:val="24"/>
          <w:szCs w:val="24"/>
          <w:lang w:eastAsia="pl-PL"/>
        </w:rPr>
        <w:t xml:space="preserve">Alokacja przeznaczona na konkurs wynosi </w:t>
      </w:r>
      <w:r w:rsidR="00010AE2" w:rsidRPr="00010AE2">
        <w:rPr>
          <w:b/>
          <w:sz w:val="24"/>
          <w:szCs w:val="24"/>
          <w:lang w:eastAsia="pl-PL"/>
        </w:rPr>
        <w:t>9</w:t>
      </w:r>
      <w:r w:rsidR="00B6235C">
        <w:rPr>
          <w:b/>
          <w:sz w:val="24"/>
          <w:szCs w:val="24"/>
          <w:lang w:eastAsia="pl-PL"/>
        </w:rPr>
        <w:t>51</w:t>
      </w:r>
      <w:r w:rsidR="00E82D49">
        <w:rPr>
          <w:b/>
          <w:sz w:val="24"/>
          <w:szCs w:val="24"/>
          <w:lang w:eastAsia="pl-PL"/>
        </w:rPr>
        <w:t xml:space="preserve"> </w:t>
      </w:r>
      <w:r w:rsidR="00B6235C">
        <w:rPr>
          <w:b/>
          <w:sz w:val="24"/>
          <w:szCs w:val="24"/>
          <w:lang w:eastAsia="pl-PL"/>
        </w:rPr>
        <w:t>713</w:t>
      </w:r>
      <w:r w:rsidR="00B6235C" w:rsidRPr="009A2261">
        <w:rPr>
          <w:sz w:val="24"/>
          <w:szCs w:val="24"/>
          <w:lang w:eastAsia="pl-PL"/>
        </w:rPr>
        <w:t xml:space="preserve"> </w:t>
      </w:r>
      <w:r w:rsidR="00E60033" w:rsidRPr="00B87906">
        <w:rPr>
          <w:b/>
          <w:sz w:val="24"/>
          <w:szCs w:val="24"/>
          <w:lang w:eastAsia="pl-PL"/>
        </w:rPr>
        <w:t>euro</w:t>
      </w:r>
      <w:r w:rsidRPr="00B87906">
        <w:rPr>
          <w:rFonts w:cs="Calibri"/>
          <w:b/>
          <w:color w:val="000000"/>
          <w:sz w:val="24"/>
          <w:szCs w:val="24"/>
        </w:rPr>
        <w:t xml:space="preserve">, tj. </w:t>
      </w:r>
      <w:r w:rsidR="00B87906">
        <w:rPr>
          <w:rFonts w:cs="Calibri"/>
          <w:b/>
          <w:color w:val="000000"/>
          <w:sz w:val="24"/>
          <w:szCs w:val="24"/>
        </w:rPr>
        <w:t xml:space="preserve"> </w:t>
      </w:r>
      <w:r w:rsidR="00BC13EE" w:rsidRPr="00BC13EE">
        <w:rPr>
          <w:rFonts w:cs="Calibri"/>
          <w:b/>
          <w:color w:val="000000"/>
          <w:sz w:val="24"/>
          <w:szCs w:val="24"/>
        </w:rPr>
        <w:t xml:space="preserve">4 152 419 </w:t>
      </w:r>
      <w:r w:rsidR="00E60033" w:rsidRPr="00B87906">
        <w:rPr>
          <w:rFonts w:cs="Calibri"/>
          <w:b/>
          <w:color w:val="000000"/>
          <w:sz w:val="24"/>
          <w:szCs w:val="24"/>
        </w:rPr>
        <w:t>zł</w:t>
      </w:r>
      <w:r w:rsidR="0056747F">
        <w:rPr>
          <w:rFonts w:cs="Calibri"/>
          <w:b/>
          <w:color w:val="000000"/>
          <w:sz w:val="24"/>
          <w:szCs w:val="24"/>
        </w:rPr>
        <w:t>.</w:t>
      </w:r>
      <w:r w:rsidR="00E60033" w:rsidRPr="00B87906">
        <w:rPr>
          <w:rFonts w:cs="Calibri"/>
          <w:b/>
          <w:color w:val="000000"/>
          <w:sz w:val="24"/>
          <w:szCs w:val="24"/>
        </w:rPr>
        <w:t xml:space="preserve"> </w:t>
      </w:r>
    </w:p>
    <w:p w:rsidR="009A2261" w:rsidRDefault="009A2261" w:rsidP="00796B4B">
      <w:pPr>
        <w:autoSpaceDE w:val="0"/>
        <w:autoSpaceDN w:val="0"/>
        <w:adjustRightInd w:val="0"/>
        <w:spacing w:after="0" w:line="360" w:lineRule="auto"/>
        <w:rPr>
          <w:rFonts w:cs="Calibri"/>
          <w:b/>
          <w:color w:val="000000"/>
          <w:sz w:val="24"/>
          <w:szCs w:val="24"/>
        </w:rPr>
      </w:pPr>
    </w:p>
    <w:p w:rsidR="00DA1702" w:rsidRDefault="006D1D25" w:rsidP="008C7958">
      <w:pPr>
        <w:autoSpaceDE w:val="0"/>
        <w:autoSpaceDN w:val="0"/>
        <w:adjustRightInd w:val="0"/>
        <w:spacing w:after="0" w:line="360" w:lineRule="auto"/>
        <w:rPr>
          <w:sz w:val="24"/>
          <w:szCs w:val="24"/>
        </w:rPr>
      </w:pPr>
      <w:r>
        <w:rPr>
          <w:rFonts w:cs="Calibri"/>
          <w:color w:val="000000"/>
          <w:sz w:val="24"/>
          <w:szCs w:val="24"/>
        </w:rPr>
        <w:t>A</w:t>
      </w:r>
      <w:r w:rsidR="003C4247" w:rsidRPr="00B92BB7">
        <w:rPr>
          <w:rFonts w:cs="MS Sans Serif"/>
          <w:color w:val="000000" w:themeColor="text1"/>
          <w:sz w:val="24"/>
          <w:szCs w:val="24"/>
        </w:rPr>
        <w:t xml:space="preserve">lokacja przeliczona po kursie Europejskiego Banku Centralnego (EBC) obowiązującym w </w:t>
      </w:r>
      <w:r w:rsidR="00906B0F">
        <w:rPr>
          <w:rFonts w:cs="MS Sans Serif"/>
          <w:color w:val="000000" w:themeColor="text1"/>
          <w:sz w:val="24"/>
          <w:szCs w:val="24"/>
        </w:rPr>
        <w:t>lipcu</w:t>
      </w:r>
      <w:r w:rsidR="00240401">
        <w:rPr>
          <w:rFonts w:cs="MS Sans Serif"/>
          <w:color w:val="000000" w:themeColor="text1"/>
          <w:sz w:val="24"/>
          <w:szCs w:val="24"/>
        </w:rPr>
        <w:t xml:space="preserve"> 2018</w:t>
      </w:r>
      <w:r w:rsidR="003C4247" w:rsidRPr="00B92BB7">
        <w:rPr>
          <w:rFonts w:cs="MS Sans Serif"/>
          <w:color w:val="000000" w:themeColor="text1"/>
          <w:sz w:val="24"/>
          <w:szCs w:val="24"/>
        </w:rPr>
        <w:t xml:space="preserve"> r., </w:t>
      </w:r>
      <w:r w:rsidR="003C4247" w:rsidRPr="00DC6244">
        <w:rPr>
          <w:rFonts w:cs="MS Sans Serif"/>
          <w:color w:val="000000" w:themeColor="text1"/>
          <w:sz w:val="24"/>
          <w:szCs w:val="24"/>
        </w:rPr>
        <w:t>1 euro =</w:t>
      </w:r>
      <w:r w:rsidR="00DC6244">
        <w:rPr>
          <w:rFonts w:cs="MS Sans Serif"/>
          <w:color w:val="000000" w:themeColor="text1"/>
          <w:sz w:val="24"/>
          <w:szCs w:val="24"/>
        </w:rPr>
        <w:t xml:space="preserve"> </w:t>
      </w:r>
      <w:r w:rsidR="00E60033">
        <w:rPr>
          <w:rFonts w:cs="MS Sans Serif"/>
          <w:color w:val="000000" w:themeColor="text1"/>
          <w:sz w:val="24"/>
          <w:szCs w:val="24"/>
        </w:rPr>
        <w:t>4,3631 zł</w:t>
      </w:r>
      <w:r w:rsidR="00DC6244" w:rsidRPr="00DC6244">
        <w:rPr>
          <w:rFonts w:cs="MS Sans Serif"/>
          <w:color w:val="000000" w:themeColor="text1"/>
          <w:sz w:val="24"/>
          <w:szCs w:val="24"/>
        </w:rPr>
        <w:t xml:space="preserve"> </w:t>
      </w:r>
      <w:r w:rsidR="00400DBD" w:rsidRPr="00DC6244">
        <w:rPr>
          <w:rFonts w:cs="MS Sans Serif"/>
          <w:color w:val="000000" w:themeColor="text1"/>
          <w:sz w:val="24"/>
          <w:szCs w:val="24"/>
        </w:rPr>
        <w:t>– kurs z</w:t>
      </w:r>
      <w:r w:rsidR="002B327E" w:rsidRPr="00DC6244">
        <w:rPr>
          <w:rFonts w:cs="MS Sans Serif"/>
          <w:color w:val="000000" w:themeColor="text1"/>
          <w:sz w:val="24"/>
          <w:szCs w:val="24"/>
        </w:rPr>
        <w:t xml:space="preserve"> dnia</w:t>
      </w:r>
      <w:r w:rsidR="00400DBD" w:rsidRPr="00DC6244">
        <w:rPr>
          <w:rFonts w:cs="MS Sans Serif"/>
          <w:color w:val="000000" w:themeColor="text1"/>
          <w:sz w:val="24"/>
          <w:szCs w:val="24"/>
        </w:rPr>
        <w:t xml:space="preserve"> </w:t>
      </w:r>
      <w:r w:rsidR="003B410E" w:rsidRPr="00DC6244">
        <w:rPr>
          <w:rFonts w:cs="MS Sans Serif"/>
          <w:color w:val="000000" w:themeColor="text1"/>
          <w:sz w:val="24"/>
          <w:szCs w:val="24"/>
        </w:rPr>
        <w:t xml:space="preserve">28 </w:t>
      </w:r>
      <w:r w:rsidR="00906B0F" w:rsidRPr="00DC6244">
        <w:rPr>
          <w:rFonts w:cs="MS Sans Serif"/>
          <w:color w:val="000000" w:themeColor="text1"/>
          <w:sz w:val="24"/>
          <w:szCs w:val="24"/>
        </w:rPr>
        <w:t>czerwca 2018</w:t>
      </w:r>
      <w:r w:rsidR="006A27A2" w:rsidRPr="00DC6244">
        <w:rPr>
          <w:rFonts w:cs="MS Sans Serif"/>
          <w:color w:val="000000" w:themeColor="text1"/>
          <w:sz w:val="24"/>
          <w:szCs w:val="24"/>
        </w:rPr>
        <w:t> </w:t>
      </w:r>
      <w:r w:rsidR="00400DBD" w:rsidRPr="00DC6244">
        <w:rPr>
          <w:rFonts w:cs="MS Sans Serif"/>
          <w:color w:val="000000" w:themeColor="text1"/>
          <w:sz w:val="24"/>
          <w:szCs w:val="24"/>
        </w:rPr>
        <w:t>r.</w:t>
      </w:r>
      <w:bookmarkStart w:id="14" w:name="_Hlk482187498"/>
      <w:r w:rsidR="00BD76D9" w:rsidRPr="00DC6244">
        <w:rPr>
          <w:rFonts w:cs="MS Sans Serif"/>
          <w:color w:val="000000" w:themeColor="text1"/>
          <w:sz w:val="24"/>
          <w:szCs w:val="24"/>
        </w:rPr>
        <w:t>)</w:t>
      </w:r>
      <w:r w:rsidR="00BD76D9">
        <w:rPr>
          <w:rFonts w:cs="MS Sans Serif"/>
          <w:color w:val="000000" w:themeColor="text1"/>
          <w:sz w:val="24"/>
          <w:szCs w:val="24"/>
        </w:rPr>
        <w:t xml:space="preserve"> </w:t>
      </w:r>
      <w:r w:rsidR="00DA1702" w:rsidRPr="00DA1702">
        <w:rPr>
          <w:sz w:val="24"/>
          <w:szCs w:val="24"/>
        </w:rPr>
        <w:t>w tym na procedurę odwoławczą 15% kwoty przeznaczonej na</w:t>
      </w:r>
      <w:r w:rsidR="001C5FFD">
        <w:rPr>
          <w:sz w:val="24"/>
          <w:szCs w:val="24"/>
        </w:rPr>
        <w:t xml:space="preserve"> dany</w:t>
      </w:r>
      <w:r w:rsidR="00DA1702" w:rsidRPr="00DA1702">
        <w:rPr>
          <w:sz w:val="24"/>
          <w:szCs w:val="24"/>
        </w:rPr>
        <w:t xml:space="preserve"> konkurs</w:t>
      </w:r>
      <w:r w:rsidR="001C5FFD">
        <w:rPr>
          <w:sz w:val="24"/>
          <w:szCs w:val="24"/>
        </w:rPr>
        <w:t>.</w:t>
      </w:r>
    </w:p>
    <w:p w:rsidR="003C4247" w:rsidRDefault="003C4247" w:rsidP="005043BF">
      <w:pPr>
        <w:spacing w:before="240" w:after="0" w:line="360" w:lineRule="auto"/>
        <w:rPr>
          <w:sz w:val="24"/>
          <w:szCs w:val="24"/>
        </w:rPr>
      </w:pPr>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2E7C1A" w:rsidRPr="005043BF" w:rsidRDefault="002E7C1A" w:rsidP="005043BF">
      <w:pPr>
        <w:spacing w:before="240" w:after="0" w:line="360" w:lineRule="auto"/>
        <w:rPr>
          <w:sz w:val="24"/>
          <w:szCs w:val="24"/>
        </w:rPr>
      </w:pPr>
      <w:r w:rsidRPr="002E7C1A">
        <w:rPr>
          <w:sz w:val="24"/>
          <w:szCs w:val="24"/>
        </w:rPr>
        <w:t>Kwota alokacji do czasu rozstrzygnięcia naboru może ulec zmniejszeniu ze względu na pozytywnie rozpatrywane protesty w ramach poddziałania.</w:t>
      </w:r>
    </w:p>
    <w:bookmarkEnd w:id="14"/>
    <w:p w:rsidR="004D54E2" w:rsidRPr="00291CC5"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 xml:space="preserve">zasady równego traktowania (dofinansowanie wszystkich projektów, które uzyskały wymaganą liczbę punktów </w:t>
      </w:r>
      <w:r w:rsidR="00C728C2" w:rsidRPr="005043BF">
        <w:rPr>
          <w:rFonts w:eastAsia="Times New Roman" w:cs="Times New Roman"/>
          <w:sz w:val="24"/>
          <w:szCs w:val="24"/>
        </w:rPr>
        <w:lastRenderedPageBreak/>
        <w:t>albo dofinansowanie kolejno projektów, które uzyskały wymaganą liczbę punktów oraz taką samą ocenę).</w:t>
      </w:r>
    </w:p>
    <w:p w:rsidR="0010099D" w:rsidRDefault="003C4247" w:rsidP="001121E9">
      <w:pPr>
        <w:pStyle w:val="Nagwek1"/>
      </w:pPr>
      <w:bookmarkStart w:id="15" w:name="_Toc497464985"/>
      <w:r w:rsidRPr="005043BF">
        <w:t>Minimalna wartość projektu</w:t>
      </w:r>
      <w:bookmarkEnd w:id="15"/>
    </w:p>
    <w:p w:rsidR="00396FEB" w:rsidRPr="0027783F" w:rsidRDefault="00396FEB" w:rsidP="00396FEB">
      <w:pPr>
        <w:rPr>
          <w:rFonts w:cs="Arial"/>
          <w:sz w:val="24"/>
          <w:szCs w:val="24"/>
        </w:rPr>
      </w:pPr>
      <w:r w:rsidRPr="0027783F">
        <w:rPr>
          <w:rFonts w:cs="Arial"/>
          <w:sz w:val="24"/>
          <w:szCs w:val="24"/>
        </w:rPr>
        <w:t>Minimalna wartość projektu – nie dotyczy</w:t>
      </w:r>
    </w:p>
    <w:p w:rsidR="0057722E" w:rsidRDefault="0057722E" w:rsidP="00E82D49">
      <w:pPr>
        <w:autoSpaceDE w:val="0"/>
        <w:autoSpaceDN w:val="0"/>
        <w:adjustRightInd w:val="0"/>
        <w:spacing w:before="120" w:after="0" w:line="360" w:lineRule="auto"/>
        <w:rPr>
          <w:rFonts w:cs="Arial"/>
          <w:sz w:val="24"/>
          <w:szCs w:val="24"/>
        </w:rPr>
      </w:pPr>
      <w:r w:rsidRPr="0057722E">
        <w:rPr>
          <w:rFonts w:cs="Arial"/>
          <w:sz w:val="24"/>
          <w:szCs w:val="24"/>
        </w:rPr>
        <w:t>Minimalna wartość wydatków kwalifikowalnych projektu:</w:t>
      </w:r>
    </w:p>
    <w:p w:rsidR="00E82D49" w:rsidRPr="00E82D49"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- 50 tys. PLN w przypadku projektów dotyczących wyłącznie wyposażenia;</w:t>
      </w:r>
    </w:p>
    <w:p w:rsidR="0027783F" w:rsidRPr="00A65A6D"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- 100 tys. PLN w przypadku pozostałych projektów infrastrukturalnych</w:t>
      </w:r>
      <w:r w:rsidR="00396FEB">
        <w:rPr>
          <w:rFonts w:cs="Arial"/>
          <w:sz w:val="24"/>
          <w:szCs w:val="24"/>
        </w:rPr>
        <w:t>.</w:t>
      </w:r>
    </w:p>
    <w:p w:rsidR="0027783F" w:rsidRPr="0027783F" w:rsidRDefault="00396FEB" w:rsidP="001121E9">
      <w:pPr>
        <w:pStyle w:val="Nagwek1"/>
      </w:pPr>
      <w:r w:rsidRPr="0027783F">
        <w:t>Maksymalna wartość projektu</w:t>
      </w:r>
    </w:p>
    <w:p w:rsidR="00DA4E20" w:rsidRDefault="00A65A6D" w:rsidP="00DA4E20">
      <w:pPr>
        <w:autoSpaceDE w:val="0"/>
        <w:autoSpaceDN w:val="0"/>
        <w:adjustRightInd w:val="0"/>
        <w:spacing w:before="120" w:after="0" w:line="360" w:lineRule="auto"/>
        <w:rPr>
          <w:rFonts w:cs="Arial"/>
          <w:sz w:val="24"/>
          <w:szCs w:val="24"/>
        </w:rPr>
      </w:pPr>
      <w:bookmarkStart w:id="16" w:name="_Toc497464986"/>
      <w:r w:rsidRPr="00615A50">
        <w:rPr>
          <w:rFonts w:cs="Arial"/>
          <w:sz w:val="24"/>
          <w:szCs w:val="24"/>
        </w:rPr>
        <w:t>Maksymalna wartość projektu</w:t>
      </w:r>
      <w:r w:rsidR="005B6A70">
        <w:rPr>
          <w:rFonts w:cs="Arial"/>
          <w:sz w:val="24"/>
          <w:szCs w:val="24"/>
        </w:rPr>
        <w:t xml:space="preserve"> - </w:t>
      </w:r>
      <w:r w:rsidR="005B6A70" w:rsidRPr="00615A50">
        <w:rPr>
          <w:rFonts w:cs="Arial"/>
          <w:sz w:val="24"/>
          <w:szCs w:val="24"/>
        </w:rPr>
        <w:t xml:space="preserve"> </w:t>
      </w:r>
      <w:r w:rsidRPr="00615A50">
        <w:rPr>
          <w:rFonts w:cs="Arial"/>
          <w:sz w:val="24"/>
          <w:szCs w:val="24"/>
        </w:rPr>
        <w:t>nie dotyczy.</w:t>
      </w:r>
      <w:r>
        <w:rPr>
          <w:rFonts w:cs="Arial"/>
          <w:sz w:val="24"/>
          <w:szCs w:val="24"/>
        </w:rPr>
        <w:t xml:space="preserve"> </w:t>
      </w:r>
    </w:p>
    <w:p w:rsidR="000865BD" w:rsidRDefault="000865BD" w:rsidP="00DA4E20">
      <w:pPr>
        <w:autoSpaceDE w:val="0"/>
        <w:autoSpaceDN w:val="0"/>
        <w:adjustRightInd w:val="0"/>
        <w:spacing w:before="120" w:after="0" w:line="360" w:lineRule="auto"/>
        <w:rPr>
          <w:rFonts w:cs="Arial"/>
          <w:sz w:val="24"/>
          <w:szCs w:val="24"/>
        </w:rPr>
      </w:pPr>
      <w:r w:rsidRPr="001121E9">
        <w:rPr>
          <w:rFonts w:cs="Arial"/>
          <w:sz w:val="24"/>
          <w:szCs w:val="24"/>
        </w:rPr>
        <w:t xml:space="preserve">Maksymalna wartość wydatków kwalifikowalnych projektu: 12 mln PLN  </w:t>
      </w:r>
    </w:p>
    <w:p w:rsidR="00F16574" w:rsidRPr="00DA4E20" w:rsidRDefault="00F16574" w:rsidP="00F16574">
      <w:pPr>
        <w:rPr>
          <w:rFonts w:cs="Arial"/>
          <w:sz w:val="24"/>
          <w:szCs w:val="24"/>
        </w:rPr>
      </w:pPr>
      <w:r w:rsidRPr="00F16574">
        <w:rPr>
          <w:rFonts w:cs="Arial"/>
          <w:sz w:val="24"/>
          <w:szCs w:val="24"/>
        </w:rPr>
        <w:t xml:space="preserve">Maksymalna wartość wydatków kwalifikowalnych  </w:t>
      </w:r>
      <w:r>
        <w:rPr>
          <w:rFonts w:cs="Arial"/>
          <w:sz w:val="24"/>
          <w:szCs w:val="24"/>
        </w:rPr>
        <w:t xml:space="preserve">dotyczy jednej szkoły/placówki </w:t>
      </w:r>
    </w:p>
    <w:p w:rsidR="0010099D" w:rsidRPr="005043BF" w:rsidRDefault="003C4247" w:rsidP="001121E9">
      <w:pPr>
        <w:pStyle w:val="Nagwek1"/>
      </w:pPr>
      <w:bookmarkStart w:id="17" w:name="_Toc497464987"/>
      <w:bookmarkEnd w:id="16"/>
      <w:r w:rsidRPr="005043BF">
        <w:rPr>
          <w:rStyle w:val="Nagwek1Znak"/>
          <w:rFonts w:asciiTheme="minorHAnsi" w:hAnsiTheme="minorHAnsi"/>
          <w:b/>
        </w:rPr>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17"/>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27783F">
      <w:pPr>
        <w:numPr>
          <w:ilvl w:val="0"/>
          <w:numId w:val="12"/>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lastRenderedPageBreak/>
        <w:t xml:space="preserve">Pomocą de </w:t>
      </w:r>
      <w:proofErr w:type="spellStart"/>
      <w:r w:rsidRPr="00C573F7">
        <w:rPr>
          <w:rFonts w:cs="Arial"/>
          <w:sz w:val="24"/>
          <w:szCs w:val="24"/>
        </w:rPr>
        <w:t>minimis</w:t>
      </w:r>
      <w:proofErr w:type="spellEnd"/>
      <w:r w:rsidRPr="00C573F7">
        <w:rPr>
          <w:rFonts w:cs="Arial"/>
          <w:sz w:val="24"/>
          <w:szCs w:val="24"/>
        </w:rPr>
        <w:t xml:space="preserve"> jest pomoc, która ze względu na niewielką wartość nie wpływa na wymianę gospodarczą między krajami </w:t>
      </w:r>
      <w:r w:rsidR="005D53EC">
        <w:rPr>
          <w:rFonts w:cs="Arial"/>
          <w:sz w:val="24"/>
          <w:szCs w:val="24"/>
        </w:rPr>
        <w:t xml:space="preserve">członkowskimi i/lub nie zakłóca </w:t>
      </w:r>
      <w:r w:rsidRPr="00C573F7">
        <w:rPr>
          <w:rFonts w:cs="Arial"/>
          <w:sz w:val="24"/>
          <w:szCs w:val="24"/>
        </w:rPr>
        <w:t>konkurencji.</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Jeżeli przy realizacji projektu zakłada się występowanie w projekcie zakresu/elementów wychodzących poza krajowy system edukacji (np. komercyjne wynajmowanie, warsztatów, pracowni komputerowej czy sali gimnastycznej), to </w:t>
      </w:r>
      <w:r w:rsidR="00A529DF">
        <w:rPr>
          <w:rFonts w:cs="Arial"/>
          <w:sz w:val="24"/>
          <w:szCs w:val="24"/>
        </w:rPr>
        <w:br/>
      </w:r>
      <w:r w:rsidRPr="007C5C8D">
        <w:rPr>
          <w:rFonts w:cs="Arial"/>
          <w:sz w:val="24"/>
          <w:szCs w:val="24"/>
        </w:rPr>
        <w:t xml:space="preserve">w takiej sytuacji istnieje możliwość realizacji projektów „mieszanych”, tzn. objętych w części pomocą publiczną (tj. w zakresie w jakim dot. działalności gospodarczej wnioskodawcy – np. komercyjne wynajmowanie pracowni komputerowej), </w:t>
      </w:r>
      <w:r w:rsidR="00A529DF">
        <w:rPr>
          <w:rFonts w:cs="Arial"/>
          <w:sz w:val="24"/>
          <w:szCs w:val="24"/>
        </w:rPr>
        <w:br/>
      </w:r>
      <w:r w:rsidRPr="007C5C8D">
        <w:rPr>
          <w:rFonts w:cs="Arial"/>
          <w:sz w:val="24"/>
          <w:szCs w:val="24"/>
        </w:rPr>
        <w:t>a w części wsparciem niestanowiącym pomocy (tj. w zakresie prowadzonej działalności niegospodarczej  -</w:t>
      </w:r>
      <w:r w:rsidR="00A529DF">
        <w:rPr>
          <w:rFonts w:cs="Arial"/>
          <w:sz w:val="24"/>
          <w:szCs w:val="24"/>
        </w:rPr>
        <w:t xml:space="preserve"> </w:t>
      </w:r>
      <w:r w:rsidRPr="007C5C8D">
        <w:rPr>
          <w:rFonts w:cs="Arial"/>
          <w:sz w:val="24"/>
          <w:szCs w:val="24"/>
        </w:rPr>
        <w:t>działalności edukacyjnej</w:t>
      </w:r>
      <w:r w:rsidR="005B4DE0">
        <w:rPr>
          <w:rFonts w:cs="Arial"/>
          <w:sz w:val="24"/>
          <w:szCs w:val="24"/>
        </w:rPr>
        <w:t xml:space="preserve">).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liczoną powierzchnią, wielkością przych</w:t>
      </w:r>
      <w:r w:rsidR="005B4DE0">
        <w:rPr>
          <w:rFonts w:cs="Arial"/>
          <w:sz w:val="24"/>
          <w:szCs w:val="24"/>
        </w:rPr>
        <w:t xml:space="preserve">odów, wyodrębnienie wydatków.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lastRenderedPageBreak/>
        <w:t>W powyższym przypadku należy pamiętać o konieczności prowadzenia rozdzielnej rachunkowości dla działalności gospodarczej i niegospodarczej – przez cały okres realizac</w:t>
      </w:r>
      <w:r w:rsidR="005B4DE0">
        <w:rPr>
          <w:rFonts w:cs="Arial"/>
          <w:sz w:val="24"/>
          <w:szCs w:val="24"/>
        </w:rPr>
        <w:t xml:space="preserve">ji projektu i okres trwałości.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Konsekwencją niedochowania powyższych warunków w okresie trwałości projektu może być częściowy lub </w:t>
      </w:r>
      <w:r w:rsidR="005B4DE0">
        <w:rPr>
          <w:rFonts w:cs="Arial"/>
          <w:sz w:val="24"/>
          <w:szCs w:val="24"/>
        </w:rPr>
        <w:t>całkowity zwrot dofinansowania.</w:t>
      </w:r>
    </w:p>
    <w:p w:rsidR="007C5C8D" w:rsidRPr="005B4DE0" w:rsidRDefault="007C5C8D" w:rsidP="00010FDA">
      <w:pPr>
        <w:tabs>
          <w:tab w:val="left" w:pos="459"/>
        </w:tabs>
        <w:spacing w:before="40" w:after="40" w:line="360" w:lineRule="auto"/>
        <w:rPr>
          <w:rFonts w:cs="Arial"/>
          <w:sz w:val="24"/>
          <w:szCs w:val="24"/>
        </w:rPr>
      </w:pPr>
      <w:r w:rsidRPr="007C5C8D">
        <w:rPr>
          <w:rFonts w:cs="Arial"/>
          <w:sz w:val="24"/>
          <w:szCs w:val="24"/>
        </w:rPr>
        <w:t>Co do zasady pomoc publiczna nie wystąpi jeśli wynajem będzie kwestią incydentalną (bar</w:t>
      </w:r>
      <w:r w:rsidR="005B4DE0">
        <w:rPr>
          <w:rFonts w:cs="Arial"/>
          <w:sz w:val="24"/>
          <w:szCs w:val="24"/>
        </w:rPr>
        <w:t>dzo rzadką i niesystematyczną).</w:t>
      </w:r>
    </w:p>
    <w:p w:rsidR="002826C8" w:rsidRPr="00ED3C96" w:rsidRDefault="007C5C8D" w:rsidP="00DB1C93">
      <w:pPr>
        <w:autoSpaceDE w:val="0"/>
        <w:autoSpaceDN w:val="0"/>
        <w:adjustRightInd w:val="0"/>
        <w:spacing w:before="120" w:after="0" w:line="360" w:lineRule="auto"/>
        <w:rPr>
          <w:rFonts w:eastAsia="Droid Sans Fallback" w:cs="Calibri"/>
          <w:color w:val="00000A"/>
          <w:sz w:val="24"/>
          <w:szCs w:val="24"/>
        </w:rPr>
      </w:pPr>
      <w:r w:rsidRPr="00DB1C93">
        <w:rPr>
          <w:rFonts w:eastAsia="Droid Sans Fallback" w:cs="Calibri"/>
          <w:color w:val="00000A"/>
          <w:sz w:val="24"/>
          <w:szCs w:val="24"/>
        </w:rPr>
        <w:t xml:space="preserve">W przypadku wystąpienia w projekcie pomocy publicznej będzie udzielana wyłącznie pomoc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na podstawie Rozporządzenia Ministra Infrastruktury i Rozwoju z dnia 19 marca 2015 r. w sprawie udzielania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w ramach regionalnych programów operacyjnych na lata 2014-2020 (Dz.U. 2015, poz. 488) - kwota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nie może przekroczyć 200 tys. Euro na beneficjenta (jest to maksymalny limit pomocy de </w:t>
      </w:r>
      <w:proofErr w:type="spellStart"/>
      <w:r w:rsidRPr="00DB1C93">
        <w:rPr>
          <w:rFonts w:eastAsia="Droid Sans Fallback" w:cs="Calibri"/>
          <w:color w:val="00000A"/>
          <w:sz w:val="24"/>
          <w:szCs w:val="24"/>
        </w:rPr>
        <w:t>minimis</w:t>
      </w:r>
      <w:proofErr w:type="spellEnd"/>
      <w:r w:rsidRPr="00DB1C93">
        <w:rPr>
          <w:rFonts w:eastAsia="Droid Sans Fallback" w:cs="Calibri"/>
          <w:color w:val="00000A"/>
          <w:sz w:val="24"/>
          <w:szCs w:val="24"/>
        </w:rPr>
        <w:t xml:space="preserve"> jaki może otrzymać dany podmiot w okresie 3 lat).</w:t>
      </w: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3C4247" w:rsidP="001121E9">
      <w:pPr>
        <w:pStyle w:val="Nagwek1"/>
      </w:pPr>
      <w:bookmarkStart w:id="18" w:name="_Toc497464988"/>
      <w:r w:rsidRPr="005043BF">
        <w:t>Warunki stosowania uproszczonych form rozliczania wydatków i planowany zakres systemu zaliczek</w:t>
      </w:r>
      <w:bookmarkEnd w:id="18"/>
    </w:p>
    <w:p w:rsidR="00634062" w:rsidRPr="00634062" w:rsidRDefault="00634062" w:rsidP="00634062">
      <w:pPr>
        <w:spacing w:after="0" w:line="360" w:lineRule="auto"/>
        <w:rPr>
          <w:rFonts w:cs="Arial"/>
          <w:sz w:val="24"/>
          <w:szCs w:val="24"/>
        </w:rPr>
      </w:pPr>
      <w:r w:rsidRPr="00634062">
        <w:rPr>
          <w:rFonts w:cs="Arial"/>
          <w:sz w:val="24"/>
          <w:szCs w:val="24"/>
        </w:rPr>
        <w:t xml:space="preserve">Nie ma możliwości stosowania uproszczonych form rozliczania wydatków. </w:t>
      </w:r>
    </w:p>
    <w:p w:rsidR="00634062" w:rsidRPr="00634062" w:rsidRDefault="00634062" w:rsidP="00634062">
      <w:pPr>
        <w:spacing w:after="0" w:line="360" w:lineRule="auto"/>
        <w:rPr>
          <w:rFonts w:cs="Arial"/>
          <w:sz w:val="24"/>
          <w:szCs w:val="24"/>
        </w:rPr>
      </w:pPr>
      <w:r w:rsidRPr="00634062">
        <w:rPr>
          <w:rFonts w:cs="Arial"/>
          <w:sz w:val="24"/>
          <w:szCs w:val="24"/>
        </w:rPr>
        <w:t>Wysokość zaliczek:</w:t>
      </w:r>
    </w:p>
    <w:p w:rsidR="00634062" w:rsidRPr="00634062" w:rsidRDefault="00634062" w:rsidP="00634062">
      <w:pPr>
        <w:spacing w:after="0" w:line="360" w:lineRule="auto"/>
        <w:rPr>
          <w:rFonts w:cs="Arial"/>
          <w:sz w:val="24"/>
          <w:szCs w:val="24"/>
        </w:rPr>
      </w:pPr>
      <w:r w:rsidRPr="00634062">
        <w:rPr>
          <w:rFonts w:cs="Arial"/>
          <w:sz w:val="24"/>
          <w:szCs w:val="24"/>
        </w:rPr>
        <w:t>1)</w:t>
      </w:r>
      <w:r w:rsidRPr="00634062">
        <w:rPr>
          <w:rFonts w:cs="Arial"/>
          <w:sz w:val="24"/>
          <w:szCs w:val="24"/>
        </w:rPr>
        <w:tab/>
        <w:t>do 40% przyznanej kwoty dofinansowania, wszyscy beneficjenci RPO WD otrzymujący dofinansowanie z EFRR, z zastrzeżeniem pkt. 2);</w:t>
      </w:r>
    </w:p>
    <w:p w:rsidR="00634062" w:rsidRPr="00634062" w:rsidRDefault="00634062" w:rsidP="00634062">
      <w:pPr>
        <w:spacing w:after="0" w:line="360" w:lineRule="auto"/>
        <w:rPr>
          <w:rFonts w:cs="Arial"/>
          <w:sz w:val="24"/>
          <w:szCs w:val="24"/>
        </w:rPr>
      </w:pPr>
      <w:r w:rsidRPr="00634062">
        <w:rPr>
          <w:rFonts w:cs="Arial"/>
          <w:sz w:val="24"/>
          <w:szCs w:val="24"/>
        </w:rPr>
        <w:t>2)</w:t>
      </w:r>
      <w:r w:rsidRPr="00634062">
        <w:rPr>
          <w:rFonts w:cs="Arial"/>
          <w:sz w:val="24"/>
          <w:szCs w:val="24"/>
        </w:rPr>
        <w:tab/>
        <w:t xml:space="preserve">do 100% przyznanej kwoty dofinansowania w przypadku realizacji projektu przez: </w:t>
      </w:r>
    </w:p>
    <w:p w:rsidR="00634062" w:rsidRPr="00634062" w:rsidRDefault="00634062" w:rsidP="00634062">
      <w:pPr>
        <w:spacing w:after="0" w:line="360" w:lineRule="auto"/>
        <w:rPr>
          <w:rFonts w:cs="Arial"/>
          <w:sz w:val="24"/>
          <w:szCs w:val="24"/>
        </w:rPr>
      </w:pPr>
      <w:r w:rsidRPr="00634062">
        <w:rPr>
          <w:rFonts w:cs="Arial"/>
          <w:sz w:val="24"/>
          <w:szCs w:val="24"/>
        </w:rPr>
        <w:t>a)</w:t>
      </w:r>
      <w:r w:rsidRPr="00634062">
        <w:rPr>
          <w:rFonts w:cs="Arial"/>
          <w:sz w:val="24"/>
          <w:szCs w:val="24"/>
        </w:rPr>
        <w:tab/>
        <w:t>Województwo Dolnośląskie (dotyczy projektu własnego i realizacji zadania z zakresu administracji rządowej, określonego przepisami prawa),</w:t>
      </w:r>
    </w:p>
    <w:p w:rsidR="003E58F9" w:rsidRPr="00E81BCB" w:rsidRDefault="00634062" w:rsidP="00634062">
      <w:pPr>
        <w:spacing w:after="0" w:line="360" w:lineRule="auto"/>
        <w:rPr>
          <w:rFonts w:eastAsia="Calibri" w:cs="Times New Roman"/>
          <w:b/>
          <w:sz w:val="24"/>
          <w:szCs w:val="24"/>
        </w:rPr>
      </w:pPr>
      <w:r w:rsidRPr="00634062">
        <w:rPr>
          <w:rFonts w:cs="Arial"/>
          <w:sz w:val="24"/>
          <w:szCs w:val="24"/>
        </w:rPr>
        <w:t>b)</w:t>
      </w:r>
      <w:r w:rsidRPr="00634062">
        <w:rPr>
          <w:rFonts w:cs="Arial"/>
          <w:sz w:val="24"/>
          <w:szCs w:val="24"/>
        </w:rPr>
        <w:tab/>
        <w:t>podmiot, dla którego Województwo Dolnośląskie jest organem założycielskim, organizatorem lub współorganizatorem, lub w którym posiada udziały bądź akcje, pod warunkiem, że projekt nie jest objęty pomocą publiczną.</w:t>
      </w:r>
    </w:p>
    <w:p w:rsidR="00926C91" w:rsidRPr="00E81BCB" w:rsidRDefault="00F83179" w:rsidP="001121E9">
      <w:pPr>
        <w:pStyle w:val="Nagwek1"/>
      </w:pPr>
      <w:bookmarkStart w:id="19" w:name="_Toc497464989"/>
      <w:r w:rsidRPr="00E81BCB">
        <w:lastRenderedPageBreak/>
        <w:t>Warunki uwzględniania dochodu w projekcie</w:t>
      </w:r>
      <w:bookmarkEnd w:id="19"/>
      <w:r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747AD0" w:rsidRPr="005043BF" w:rsidRDefault="00747AD0" w:rsidP="005043BF">
      <w:pPr>
        <w:spacing w:after="0" w:line="360" w:lineRule="auto"/>
        <w:rPr>
          <w:sz w:val="24"/>
          <w:szCs w:val="24"/>
          <w:lang w:eastAsia="pl-PL"/>
        </w:rPr>
      </w:pPr>
    </w:p>
    <w:p w:rsidR="003C4247" w:rsidRDefault="003C4247" w:rsidP="001121E9">
      <w:pPr>
        <w:pStyle w:val="Nagwek1"/>
      </w:pPr>
      <w:bookmarkStart w:id="20" w:name="_Toc497464990"/>
      <w:r w:rsidRPr="00E74D49">
        <w:t>Maksymalny dopuszczalny poziom dofinansowania proje</w:t>
      </w:r>
      <w:r w:rsidR="001970F2" w:rsidRPr="00E74D49">
        <w:t xml:space="preserve">ktu lub maksymalna dopuszczalna </w:t>
      </w:r>
      <w:r w:rsidRPr="00E74D49">
        <w:t>kwota dofinansowania projektu</w:t>
      </w:r>
      <w:bookmarkEnd w:id="20"/>
    </w:p>
    <w:p w:rsidR="00C01F8E" w:rsidRPr="00F16574" w:rsidRDefault="00C01F8E" w:rsidP="003E11EA">
      <w:pPr>
        <w:spacing w:line="360" w:lineRule="auto"/>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na </w:t>
      </w:r>
      <w:r w:rsidRPr="00C224EB">
        <w:rPr>
          <w:sz w:val="24"/>
          <w:szCs w:val="24"/>
          <w:lang w:eastAsia="pl-PL"/>
        </w:rPr>
        <w:t xml:space="preserve">niniejszy konkurs (nr RPDS.07.02.02-IZ.00-02- </w:t>
      </w:r>
      <w:r w:rsidR="00C224EB" w:rsidRPr="00C224EB">
        <w:rPr>
          <w:sz w:val="24"/>
          <w:szCs w:val="24"/>
          <w:lang w:eastAsia="pl-PL"/>
        </w:rPr>
        <w:t>312</w:t>
      </w:r>
      <w:r w:rsidRPr="00C224EB">
        <w:rPr>
          <w:sz w:val="24"/>
          <w:szCs w:val="24"/>
          <w:lang w:eastAsia="pl-PL"/>
        </w:rPr>
        <w:t xml:space="preserve">/18 lub </w:t>
      </w:r>
      <w:r w:rsidR="003E11EA" w:rsidRPr="00C224EB">
        <w:rPr>
          <w:sz w:val="24"/>
          <w:szCs w:val="24"/>
          <w:lang w:eastAsia="pl-PL"/>
        </w:rPr>
        <w:t>RPDS.07.02.03</w:t>
      </w:r>
      <w:r w:rsidRPr="00C224EB">
        <w:rPr>
          <w:sz w:val="24"/>
          <w:szCs w:val="24"/>
          <w:lang w:eastAsia="pl-PL"/>
        </w:rPr>
        <w:t>-IZ.00-02-</w:t>
      </w:r>
      <w:r w:rsidR="00C224EB" w:rsidRPr="00C224EB">
        <w:rPr>
          <w:sz w:val="24"/>
          <w:szCs w:val="24"/>
          <w:lang w:eastAsia="pl-PL"/>
        </w:rPr>
        <w:t>313</w:t>
      </w:r>
      <w:r w:rsidRPr="00C224EB">
        <w:rPr>
          <w:sz w:val="24"/>
          <w:szCs w:val="24"/>
          <w:lang w:eastAsia="pl-PL"/>
        </w:rPr>
        <w:t>/18  ).</w:t>
      </w:r>
    </w:p>
    <w:p w:rsidR="00C01F8E" w:rsidRPr="003E11EA" w:rsidRDefault="00C01F8E" w:rsidP="003E11EA">
      <w:pPr>
        <w:spacing w:line="360" w:lineRule="auto"/>
        <w:rPr>
          <w:sz w:val="24"/>
          <w:szCs w:val="24"/>
          <w:lang w:eastAsia="pl-PL"/>
        </w:rPr>
      </w:pPr>
      <w:r w:rsidRPr="003E11EA">
        <w:rPr>
          <w:sz w:val="24"/>
          <w:szCs w:val="24"/>
          <w:lang w:eastAsia="pl-PL"/>
        </w:rPr>
        <w:t xml:space="preserve">Maksymalny poziom dofinansowania UE na poziomie projektu wynosi: </w:t>
      </w:r>
    </w:p>
    <w:p w:rsidR="00C01F8E" w:rsidRPr="003E11EA" w:rsidRDefault="00C01F8E" w:rsidP="003E11EA">
      <w:pPr>
        <w:spacing w:line="360" w:lineRule="auto"/>
        <w:rPr>
          <w:sz w:val="24"/>
          <w:szCs w:val="24"/>
          <w:lang w:eastAsia="pl-PL"/>
        </w:rPr>
      </w:pPr>
      <w:r w:rsidRPr="003E11EA">
        <w:rPr>
          <w:sz w:val="24"/>
          <w:szCs w:val="24"/>
          <w:lang w:eastAsia="pl-PL"/>
        </w:rPr>
        <w:t>1.</w:t>
      </w:r>
      <w:r w:rsidRPr="003E11EA">
        <w:rPr>
          <w:sz w:val="24"/>
          <w:szCs w:val="24"/>
          <w:lang w:eastAsia="pl-PL"/>
        </w:rPr>
        <w:tab/>
        <w:t>w przypadku projektu nieobjętego pomocą publiczną – maksymalnie 85% kosztów kwalifikowalnych;</w:t>
      </w:r>
    </w:p>
    <w:p w:rsidR="00CF7570" w:rsidRPr="003E11EA" w:rsidRDefault="00C01F8E" w:rsidP="003E11EA">
      <w:pPr>
        <w:spacing w:line="360" w:lineRule="auto"/>
        <w:rPr>
          <w:sz w:val="24"/>
          <w:szCs w:val="24"/>
          <w:lang w:eastAsia="pl-PL"/>
        </w:rPr>
      </w:pPr>
      <w:r w:rsidRPr="003E11EA">
        <w:rPr>
          <w:sz w:val="24"/>
          <w:szCs w:val="24"/>
          <w:lang w:eastAsia="pl-PL"/>
        </w:rPr>
        <w:t>2.</w:t>
      </w:r>
      <w:r w:rsidRPr="003E11EA">
        <w:rPr>
          <w:sz w:val="24"/>
          <w:szCs w:val="24"/>
          <w:lang w:eastAsia="pl-PL"/>
        </w:rPr>
        <w:tab/>
        <w:t xml:space="preserve">w przypadku projektu objętego pomocą de </w:t>
      </w:r>
      <w:proofErr w:type="spellStart"/>
      <w:r w:rsidRPr="003E11EA">
        <w:rPr>
          <w:sz w:val="24"/>
          <w:szCs w:val="24"/>
          <w:lang w:eastAsia="pl-PL"/>
        </w:rPr>
        <w:t>minimis</w:t>
      </w:r>
      <w:proofErr w:type="spellEnd"/>
      <w:r w:rsidRPr="003E11EA">
        <w:rPr>
          <w:sz w:val="24"/>
          <w:szCs w:val="24"/>
          <w:lang w:eastAsia="pl-PL"/>
        </w:rPr>
        <w:t xml:space="preserve">, maksymalny poziom dofinansowania wyniesie 85% </w:t>
      </w:r>
      <w:r w:rsidR="00917A16" w:rsidRPr="003E11EA">
        <w:rPr>
          <w:sz w:val="24"/>
          <w:szCs w:val="24"/>
          <w:lang w:eastAsia="pl-PL"/>
        </w:rPr>
        <w:t>z zastrzeżeniem, że</w:t>
      </w:r>
      <w:r w:rsidR="00CF7570" w:rsidRPr="003E11EA">
        <w:rPr>
          <w:sz w:val="24"/>
          <w:szCs w:val="24"/>
          <w:lang w:eastAsia="pl-PL"/>
        </w:rPr>
        <w:t xml:space="preserve"> całkowita kwota pomocy de </w:t>
      </w:r>
      <w:proofErr w:type="spellStart"/>
      <w:r w:rsidR="00CF7570" w:rsidRPr="003E11EA">
        <w:rPr>
          <w:sz w:val="24"/>
          <w:szCs w:val="24"/>
          <w:lang w:eastAsia="pl-PL"/>
        </w:rPr>
        <w:t>minimis</w:t>
      </w:r>
      <w:proofErr w:type="spellEnd"/>
      <w:r w:rsidR="00CF7570" w:rsidRPr="003E11EA">
        <w:rPr>
          <w:sz w:val="24"/>
          <w:szCs w:val="24"/>
          <w:lang w:eastAsia="pl-PL"/>
        </w:rPr>
        <w:t xml:space="preserve"> dla </w:t>
      </w:r>
      <w:r w:rsidR="00142DA2" w:rsidRPr="003E11EA">
        <w:rPr>
          <w:sz w:val="24"/>
          <w:szCs w:val="24"/>
          <w:lang w:eastAsia="pl-PL"/>
        </w:rPr>
        <w:t xml:space="preserve">danego </w:t>
      </w:r>
      <w:r w:rsidR="00CF7570" w:rsidRPr="003E11EA">
        <w:rPr>
          <w:sz w:val="24"/>
          <w:szCs w:val="24"/>
          <w:lang w:eastAsia="pl-PL"/>
        </w:rPr>
        <w:t xml:space="preserve">podmiotu </w:t>
      </w:r>
      <w:r w:rsidR="0034696A" w:rsidRPr="003E11EA">
        <w:rPr>
          <w:sz w:val="24"/>
          <w:szCs w:val="24"/>
          <w:lang w:eastAsia="pl-PL"/>
        </w:rPr>
        <w:t>w </w:t>
      </w:r>
      <w:r w:rsidR="00CF7570" w:rsidRPr="003E11EA">
        <w:rPr>
          <w:sz w:val="24"/>
          <w:szCs w:val="24"/>
          <w:lang w:eastAsia="pl-PL"/>
        </w:rPr>
        <w:t xml:space="preserve">okresie trzech lat podatkowych (z uwzględnieniem </w:t>
      </w:r>
      <w:r w:rsidR="0057598D" w:rsidRPr="003E11EA">
        <w:rPr>
          <w:sz w:val="24"/>
          <w:szCs w:val="24"/>
          <w:lang w:eastAsia="pl-PL"/>
        </w:rPr>
        <w:t xml:space="preserve">wnioskowanej </w:t>
      </w:r>
      <w:r w:rsidR="00CF7570" w:rsidRPr="003E11EA">
        <w:rPr>
          <w:sz w:val="24"/>
          <w:szCs w:val="24"/>
          <w:lang w:eastAsia="pl-PL"/>
        </w:rPr>
        <w:t xml:space="preserve">kwoty pomocy de </w:t>
      </w:r>
      <w:proofErr w:type="spellStart"/>
      <w:r w:rsidR="00CF7570" w:rsidRPr="003E11EA">
        <w:rPr>
          <w:sz w:val="24"/>
          <w:szCs w:val="24"/>
          <w:lang w:eastAsia="pl-PL"/>
        </w:rPr>
        <w:t>minimis</w:t>
      </w:r>
      <w:proofErr w:type="spellEnd"/>
      <w:r w:rsidR="00CF7570" w:rsidRPr="003E11EA">
        <w:rPr>
          <w:sz w:val="24"/>
          <w:szCs w:val="24"/>
          <w:lang w:eastAsia="pl-PL"/>
        </w:rPr>
        <w:t xml:space="preserve"> </w:t>
      </w:r>
      <w:r w:rsidR="0057598D" w:rsidRPr="003E11EA">
        <w:rPr>
          <w:sz w:val="24"/>
          <w:szCs w:val="24"/>
          <w:lang w:eastAsia="pl-PL"/>
        </w:rPr>
        <w:t xml:space="preserve">oraz pomocy de </w:t>
      </w:r>
      <w:proofErr w:type="spellStart"/>
      <w:r w:rsidR="0057598D" w:rsidRPr="003E11EA">
        <w:rPr>
          <w:sz w:val="24"/>
          <w:szCs w:val="24"/>
          <w:lang w:eastAsia="pl-PL"/>
        </w:rPr>
        <w:t>minim</w:t>
      </w:r>
      <w:r w:rsidR="008D3260" w:rsidRPr="003E11EA">
        <w:rPr>
          <w:sz w:val="24"/>
          <w:szCs w:val="24"/>
          <w:lang w:eastAsia="pl-PL"/>
        </w:rPr>
        <w:t>i</w:t>
      </w:r>
      <w:r w:rsidR="0057598D" w:rsidRPr="003E11EA">
        <w:rPr>
          <w:sz w:val="24"/>
          <w:szCs w:val="24"/>
          <w:lang w:eastAsia="pl-PL"/>
        </w:rPr>
        <w:t>s</w:t>
      </w:r>
      <w:proofErr w:type="spellEnd"/>
      <w:r w:rsidR="0057598D" w:rsidRPr="003E11EA">
        <w:rPr>
          <w:sz w:val="24"/>
          <w:szCs w:val="24"/>
          <w:lang w:eastAsia="pl-PL"/>
        </w:rPr>
        <w:t xml:space="preserve"> </w:t>
      </w:r>
      <w:r w:rsidR="00CF7570" w:rsidRPr="003E11EA">
        <w:rPr>
          <w:sz w:val="24"/>
          <w:szCs w:val="24"/>
          <w:lang w:eastAsia="pl-PL"/>
        </w:rPr>
        <w:t xml:space="preserve">otrzymanej z innych źródeł) nie może przekroczyć równowartości 200 </w:t>
      </w:r>
      <w:r w:rsidR="0034696A" w:rsidRPr="003E11EA">
        <w:rPr>
          <w:sz w:val="24"/>
          <w:szCs w:val="24"/>
          <w:lang w:eastAsia="pl-PL"/>
        </w:rPr>
        <w:t>tys.</w:t>
      </w:r>
      <w:r w:rsidR="00CF7570" w:rsidRPr="003E11EA">
        <w:rPr>
          <w:sz w:val="24"/>
          <w:szCs w:val="24"/>
          <w:lang w:eastAsia="pl-PL"/>
        </w:rPr>
        <w:t xml:space="preserve"> euro</w:t>
      </w:r>
      <w:r w:rsidR="00142DA2" w:rsidRPr="003E11EA">
        <w:rPr>
          <w:sz w:val="24"/>
          <w:szCs w:val="24"/>
          <w:lang w:eastAsia="pl-PL"/>
        </w:rPr>
        <w:t>.</w:t>
      </w:r>
      <w:r w:rsidR="00CF7570" w:rsidRPr="003E11EA">
        <w:rPr>
          <w:sz w:val="24"/>
          <w:szCs w:val="24"/>
          <w:lang w:eastAsia="pl-PL"/>
        </w:rPr>
        <w:t xml:space="preserve"> </w:t>
      </w:r>
    </w:p>
    <w:p w:rsidR="00747AD0" w:rsidRDefault="00D33F9C" w:rsidP="00F16574">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lastRenderedPageBreak/>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8F7529" w:rsidRPr="00F16574" w:rsidRDefault="008F7529" w:rsidP="00F16574">
      <w:pPr>
        <w:pStyle w:val="Default"/>
        <w:spacing w:line="360" w:lineRule="auto"/>
        <w:rPr>
          <w:rStyle w:val="Odwoaniedokomentarza"/>
          <w:rFonts w:asciiTheme="minorHAnsi" w:hAnsiTheme="minorHAnsi"/>
          <w:color w:val="auto"/>
          <w:sz w:val="24"/>
          <w:szCs w:val="24"/>
        </w:rPr>
      </w:pPr>
    </w:p>
    <w:p w:rsidR="00846A5A" w:rsidRPr="008F7529" w:rsidRDefault="00926C91" w:rsidP="005E5718">
      <w:pPr>
        <w:pStyle w:val="Nagwek1"/>
      </w:pPr>
      <w:bookmarkStart w:id="21" w:name="_Toc497464991"/>
      <w:r w:rsidRPr="00F4139F">
        <w:t xml:space="preserve"> </w:t>
      </w:r>
      <w:r w:rsidR="003C4247" w:rsidRPr="00F4139F">
        <w:t xml:space="preserve">Minimalny wkład własny </w:t>
      </w:r>
      <w:r w:rsidR="001215BF" w:rsidRPr="0041739F">
        <w:t>beneficjenta</w:t>
      </w:r>
      <w:r w:rsidR="003C4247" w:rsidRPr="00F4139F">
        <w:t xml:space="preserve"> jako % wydatków kwalifikowalnych</w:t>
      </w:r>
      <w:bookmarkEnd w:id="21"/>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rsidR="005E5718" w:rsidRPr="005E5718" w:rsidRDefault="005E5718" w:rsidP="00846A5A">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 xml:space="preserve">w przypadku </w:t>
      </w:r>
      <w:r w:rsidR="00846A5A">
        <w:rPr>
          <w:rFonts w:asciiTheme="minorHAnsi" w:hAnsiTheme="minorHAnsi"/>
          <w:color w:val="auto"/>
        </w:rPr>
        <w:t>projektu bez pomocy publicznej - 15 % kosztów kwalifikowalnych;</w:t>
      </w:r>
    </w:p>
    <w:p w:rsidR="005E5718" w:rsidRPr="005E5718" w:rsidRDefault="0050372E" w:rsidP="005E5718">
      <w:pPr>
        <w:pStyle w:val="Default"/>
        <w:spacing w:line="360" w:lineRule="auto"/>
        <w:ind w:left="1134" w:hanging="567"/>
        <w:rPr>
          <w:rFonts w:asciiTheme="minorHAnsi" w:hAnsiTheme="minorHAnsi"/>
          <w:color w:val="auto"/>
        </w:rPr>
      </w:pPr>
      <w:r>
        <w:rPr>
          <w:rFonts w:asciiTheme="minorHAnsi" w:hAnsiTheme="minorHAnsi"/>
          <w:color w:val="auto"/>
        </w:rPr>
        <w:t>2</w:t>
      </w:r>
      <w:r w:rsidR="005E5718" w:rsidRPr="005E5718">
        <w:rPr>
          <w:rFonts w:asciiTheme="minorHAnsi" w:hAnsiTheme="minorHAnsi"/>
          <w:color w:val="auto"/>
        </w:rPr>
        <w:t>.</w:t>
      </w:r>
      <w:r w:rsidR="005E5718" w:rsidRPr="005E5718">
        <w:rPr>
          <w:rFonts w:asciiTheme="minorHAnsi" w:hAnsiTheme="minorHAnsi"/>
          <w:color w:val="auto"/>
        </w:rPr>
        <w:tab/>
        <w:t>w przypadku wyda</w:t>
      </w:r>
      <w:r w:rsidR="00846A5A">
        <w:rPr>
          <w:rFonts w:asciiTheme="minorHAnsi" w:hAnsiTheme="minorHAnsi"/>
          <w:color w:val="auto"/>
        </w:rPr>
        <w:t xml:space="preserve">tków objętych pomocą de </w:t>
      </w:r>
      <w:proofErr w:type="spellStart"/>
      <w:r w:rsidR="00846A5A">
        <w:rPr>
          <w:rFonts w:asciiTheme="minorHAnsi" w:hAnsiTheme="minorHAnsi"/>
          <w:color w:val="auto"/>
        </w:rPr>
        <w:t>minimis</w:t>
      </w:r>
      <w:proofErr w:type="spellEnd"/>
      <w:r w:rsidR="00846A5A">
        <w:rPr>
          <w:rFonts w:asciiTheme="minorHAnsi" w:hAnsiTheme="minorHAnsi"/>
          <w:color w:val="auto"/>
        </w:rPr>
        <w:t xml:space="preserve"> -</w:t>
      </w:r>
      <w:r w:rsidR="005E5718" w:rsidRPr="005E5718">
        <w:rPr>
          <w:rFonts w:asciiTheme="minorHAnsi" w:hAnsiTheme="minorHAnsi"/>
          <w:color w:val="auto"/>
        </w:rPr>
        <w:t xml:space="preserve"> 15 % kosztów kwalifikowalnych</w:t>
      </w:r>
      <w:r w:rsidR="00142C08" w:rsidRPr="00142C08">
        <w:t xml:space="preserve"> </w:t>
      </w:r>
      <w:r w:rsidR="00142C08" w:rsidRPr="00142C08">
        <w:rPr>
          <w:rFonts w:asciiTheme="minorHAnsi" w:hAnsiTheme="minorHAnsi"/>
          <w:color w:val="auto"/>
        </w:rPr>
        <w:t xml:space="preserve">z zastrzeżeniem, że całkowita kwota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dla danego podmiotu w okresie trzech lat podatkowych (z uwzględnieniem wnioskowanej kwoty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oraz pomocy de </w:t>
      </w:r>
      <w:proofErr w:type="spellStart"/>
      <w:r w:rsidR="00142C08" w:rsidRPr="00142C08">
        <w:rPr>
          <w:rFonts w:asciiTheme="minorHAnsi" w:hAnsiTheme="minorHAnsi"/>
          <w:color w:val="auto"/>
        </w:rPr>
        <w:t>minimis</w:t>
      </w:r>
      <w:proofErr w:type="spellEnd"/>
      <w:r w:rsidR="00142C08" w:rsidRPr="00142C08">
        <w:rPr>
          <w:rFonts w:asciiTheme="minorHAnsi" w:hAnsiTheme="minorHAnsi"/>
          <w:color w:val="auto"/>
        </w:rPr>
        <w:t xml:space="preserve"> otrzymanej z innych źródeł) nie może przekroczyć równowartości 200 tys. euro.</w:t>
      </w:r>
    </w:p>
    <w:p w:rsidR="005E5718" w:rsidRPr="005E5718" w:rsidRDefault="005E5718" w:rsidP="005E5718">
      <w:pPr>
        <w:pStyle w:val="Default"/>
        <w:spacing w:line="360" w:lineRule="auto"/>
        <w:rPr>
          <w:rFonts w:asciiTheme="minorHAnsi" w:hAnsiTheme="minorHAnsi"/>
          <w:color w:val="auto"/>
        </w:rPr>
      </w:pPr>
    </w:p>
    <w:p w:rsidR="00702CFF" w:rsidRPr="005043BF" w:rsidRDefault="00702CFF" w:rsidP="001121E9">
      <w:pPr>
        <w:pStyle w:val="Nagwek1"/>
      </w:pPr>
      <w:bookmarkStart w:id="22" w:name="_Toc497464992"/>
      <w:r w:rsidRPr="005043BF">
        <w:t>Termin, miejsce i forma składania wniosków o dofinansowanie projektu</w:t>
      </w:r>
      <w:bookmarkEnd w:id="2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w:t>
      </w:r>
      <w:r w:rsidR="007C7FC6">
        <w:rPr>
          <w:b/>
          <w:sz w:val="24"/>
          <w:szCs w:val="24"/>
        </w:rPr>
        <w:t>7</w:t>
      </w:r>
      <w:r w:rsidR="00631EA2">
        <w:rPr>
          <w:b/>
          <w:sz w:val="24"/>
          <w:szCs w:val="24"/>
        </w:rPr>
        <w:t xml:space="preserve"> </w:t>
      </w:r>
      <w:r w:rsidR="007C7FC6">
        <w:rPr>
          <w:b/>
          <w:sz w:val="24"/>
          <w:szCs w:val="24"/>
        </w:rPr>
        <w:t>sierpnia</w:t>
      </w:r>
      <w:r w:rsidRPr="005043BF">
        <w:rPr>
          <w:b/>
          <w:sz w:val="24"/>
          <w:szCs w:val="24"/>
        </w:rPr>
        <w:t xml:space="preserve"> 201</w:t>
      </w:r>
      <w:r w:rsidR="00631EA2">
        <w:rPr>
          <w:b/>
          <w:sz w:val="24"/>
          <w:szCs w:val="24"/>
        </w:rPr>
        <w:t>8</w:t>
      </w:r>
      <w:r w:rsidRPr="005043BF">
        <w:rPr>
          <w:b/>
          <w:sz w:val="24"/>
          <w:szCs w:val="24"/>
        </w:rPr>
        <w:t xml:space="preserve"> r. do godz. 15.00 dnia</w:t>
      </w:r>
      <w:r w:rsidR="00B25377">
        <w:rPr>
          <w:b/>
          <w:sz w:val="24"/>
          <w:szCs w:val="24"/>
        </w:rPr>
        <w:t xml:space="preserve"> </w:t>
      </w:r>
      <w:r w:rsidR="00C224EB">
        <w:rPr>
          <w:b/>
          <w:sz w:val="24"/>
          <w:szCs w:val="24"/>
        </w:rPr>
        <w:t>15</w:t>
      </w:r>
      <w:r w:rsidR="00B25377">
        <w:rPr>
          <w:b/>
          <w:sz w:val="24"/>
          <w:szCs w:val="24"/>
        </w:rPr>
        <w:t xml:space="preserve"> </w:t>
      </w:r>
      <w:r w:rsidR="00DA6928">
        <w:rPr>
          <w:b/>
          <w:sz w:val="24"/>
          <w:szCs w:val="24"/>
        </w:rPr>
        <w:t xml:space="preserve">listopada </w:t>
      </w:r>
      <w:r w:rsidRPr="005043BF">
        <w:rPr>
          <w:b/>
          <w:sz w:val="24"/>
          <w:szCs w:val="24"/>
        </w:rPr>
        <w:t>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C224EB">
        <w:rPr>
          <w:b/>
          <w:sz w:val="24"/>
          <w:szCs w:val="24"/>
        </w:rPr>
        <w:t>15</w:t>
      </w:r>
      <w:r w:rsidR="00DA6928" w:rsidRPr="00DA6928">
        <w:rPr>
          <w:b/>
          <w:sz w:val="24"/>
          <w:szCs w:val="24"/>
        </w:rPr>
        <w:t xml:space="preserve"> listopada 2018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lastRenderedPageBreak/>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C7FC6" w:rsidP="00702CFF">
      <w:pPr>
        <w:spacing w:after="0" w:line="360" w:lineRule="auto"/>
        <w:rPr>
          <w:sz w:val="24"/>
          <w:szCs w:val="24"/>
        </w:rPr>
      </w:pPr>
      <w:r>
        <w:rPr>
          <w:sz w:val="24"/>
          <w:szCs w:val="24"/>
        </w:rPr>
        <w:t>II piętro, pokój nr 2019</w:t>
      </w: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lastRenderedPageBreak/>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w:t>
      </w:r>
      <w:r w:rsidRPr="005043BF">
        <w:rPr>
          <w:sz w:val="24"/>
          <w:szCs w:val="24"/>
        </w:rPr>
        <w:lastRenderedPageBreak/>
        <w:t xml:space="preserve">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3C4247" w:rsidP="001121E9">
      <w:pPr>
        <w:pStyle w:val="Nagwek1"/>
      </w:pPr>
      <w:bookmarkStart w:id="23" w:name="_Toc497464993"/>
      <w:r w:rsidRPr="005043BF">
        <w:t>Forma konkursu</w:t>
      </w:r>
      <w:bookmarkEnd w:id="23"/>
      <w:r w:rsidRPr="005043BF">
        <w:t xml:space="preserve"> </w:t>
      </w:r>
    </w:p>
    <w:p w:rsidR="00146F70" w:rsidRDefault="00146F70" w:rsidP="005043BF">
      <w:pPr>
        <w:pStyle w:val="Default"/>
        <w:spacing w:before="120" w:line="360" w:lineRule="auto"/>
        <w:rPr>
          <w:rFonts w:asciiTheme="minorHAnsi" w:hAnsiTheme="minorHAnsi"/>
        </w:rPr>
      </w:pPr>
      <w:r w:rsidRPr="00146F70">
        <w:rPr>
          <w:rFonts w:asciiTheme="minorHAnsi" w:hAnsiTheme="minorHAnsi"/>
        </w:rPr>
        <w:t>Regulamin do</w:t>
      </w:r>
      <w:r>
        <w:rPr>
          <w:rFonts w:asciiTheme="minorHAnsi" w:hAnsiTheme="minorHAnsi"/>
        </w:rPr>
        <w:t xml:space="preserve">tyczy dwóch odrębnych konkursów – jednego dla ZIT </w:t>
      </w:r>
      <w:proofErr w:type="spellStart"/>
      <w:r>
        <w:rPr>
          <w:rFonts w:asciiTheme="minorHAnsi" w:hAnsiTheme="minorHAnsi"/>
        </w:rPr>
        <w:t>WrOF</w:t>
      </w:r>
      <w:proofErr w:type="spellEnd"/>
      <w:r>
        <w:rPr>
          <w:rFonts w:asciiTheme="minorHAnsi" w:hAnsiTheme="minorHAnsi"/>
        </w:rPr>
        <w:t xml:space="preserve"> i jednego dla ZIT AJ z odrębnymi alokacjami i </w:t>
      </w:r>
      <w:r w:rsidR="00794859">
        <w:rPr>
          <w:rFonts w:asciiTheme="minorHAnsi" w:hAnsiTheme="minorHAnsi"/>
        </w:rPr>
        <w:t>odrębn</w:t>
      </w:r>
      <w:r w:rsidR="00106D13">
        <w:rPr>
          <w:rFonts w:asciiTheme="minorHAnsi" w:hAnsiTheme="minorHAnsi"/>
        </w:rPr>
        <w:t xml:space="preserve">ą dla każdego </w:t>
      </w:r>
      <w:proofErr w:type="spellStart"/>
      <w:r w:rsidR="00106D13">
        <w:rPr>
          <w:rFonts w:asciiTheme="minorHAnsi" w:hAnsiTheme="minorHAnsi"/>
        </w:rPr>
        <w:t>ZITu</w:t>
      </w:r>
      <w:proofErr w:type="spellEnd"/>
      <w:r w:rsidR="00794859">
        <w:rPr>
          <w:rFonts w:asciiTheme="minorHAnsi" w:hAnsiTheme="minorHAnsi"/>
        </w:rPr>
        <w:t xml:space="preserve"> </w:t>
      </w:r>
      <w:r>
        <w:rPr>
          <w:rFonts w:asciiTheme="minorHAnsi" w:hAnsiTheme="minorHAnsi"/>
        </w:rPr>
        <w:t>list</w:t>
      </w:r>
      <w:r w:rsidR="00106D13">
        <w:rPr>
          <w:rFonts w:asciiTheme="minorHAnsi" w:hAnsiTheme="minorHAnsi"/>
        </w:rPr>
        <w:t>ą</w:t>
      </w:r>
      <w:r w:rsidR="00AE1172">
        <w:rPr>
          <w:rFonts w:asciiTheme="minorHAnsi" w:hAnsiTheme="minorHAnsi"/>
        </w:rPr>
        <w:t xml:space="preserve"> </w:t>
      </w:r>
      <w:r w:rsidR="00AE1172" w:rsidRPr="005043BF">
        <w:t>o której mowa w art. 46 ust. 3 ustawy wdrożeniowej</w:t>
      </w:r>
      <w:r w:rsidR="00AE1172" w:rsidDel="00AE1172">
        <w:rPr>
          <w:rFonts w:asciiTheme="minorHAnsi" w:hAnsiTheme="minorHAnsi"/>
        </w:rPr>
        <w:t xml:space="preserve"> </w:t>
      </w:r>
      <w:r>
        <w:rPr>
          <w:rFonts w:asciiTheme="minorHAnsi" w:hAnsiTheme="minorHAnsi"/>
        </w:rPr>
        <w:t>.</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770D2D">
        <w:rPr>
          <w:rFonts w:asciiTheme="minorHAnsi" w:hAnsiTheme="minorHAnsi"/>
        </w:rPr>
        <w:t xml:space="preserve"> </w:t>
      </w:r>
      <w:r w:rsidR="00146F70">
        <w:rPr>
          <w:rFonts w:asciiTheme="minorHAnsi" w:hAnsiTheme="minorHAnsi"/>
        </w:rPr>
        <w:t>84</w:t>
      </w:r>
      <w:r w:rsidR="00770D2D">
        <w:rPr>
          <w:rFonts w:asciiTheme="minorHAnsi" w:hAnsiTheme="minorHAnsi"/>
        </w:rPr>
        <w:t>/18</w:t>
      </w:r>
      <w:r w:rsidR="00617995" w:rsidRPr="00917A16">
        <w:rPr>
          <w:rFonts w:asciiTheme="minorHAnsi" w:hAnsiTheme="minorHAnsi"/>
        </w:rPr>
        <w:t xml:space="preserve"> </w:t>
      </w:r>
      <w:r w:rsidR="007C7385" w:rsidRPr="00917A16">
        <w:rPr>
          <w:rFonts w:asciiTheme="minorHAnsi" w:hAnsiTheme="minorHAnsi"/>
        </w:rPr>
        <w:t xml:space="preserve">z dnia </w:t>
      </w:r>
      <w:r w:rsidR="00770D2D">
        <w:rPr>
          <w:rFonts w:asciiTheme="minorHAnsi" w:hAnsiTheme="minorHAnsi"/>
        </w:rPr>
        <w:t>2</w:t>
      </w:r>
      <w:r w:rsidR="00917A16" w:rsidRPr="00917A16">
        <w:rPr>
          <w:rFonts w:asciiTheme="minorHAnsi" w:hAnsiTheme="minorHAnsi"/>
        </w:rPr>
        <w:t>0</w:t>
      </w:r>
      <w:r w:rsidR="007C7385" w:rsidRPr="00917A16">
        <w:rPr>
          <w:rFonts w:asciiTheme="minorHAnsi" w:hAnsiTheme="minorHAnsi"/>
        </w:rPr>
        <w:t xml:space="preserve"> </w:t>
      </w:r>
      <w:r w:rsidR="00770D2D">
        <w:rPr>
          <w:rFonts w:asciiTheme="minorHAnsi" w:hAnsiTheme="minorHAnsi"/>
        </w:rPr>
        <w:t>czerwca 2018</w:t>
      </w:r>
      <w:r w:rsidR="007C7385" w:rsidRPr="00917A16">
        <w:rPr>
          <w:rFonts w:asciiTheme="minorHAnsi" w:hAnsiTheme="minorHAnsi"/>
        </w:rPr>
        <w:t xml:space="preserve">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E81BCB" w:rsidRPr="00770D2D" w:rsidRDefault="009D28C8" w:rsidP="009D28C8">
      <w:pPr>
        <w:pStyle w:val="Default"/>
        <w:tabs>
          <w:tab w:val="left" w:pos="635"/>
        </w:tabs>
        <w:suppressAutoHyphens/>
        <w:autoSpaceDE/>
        <w:adjustRightInd/>
        <w:spacing w:after="60" w:line="360" w:lineRule="auto"/>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3E7376" w:rsidRPr="00116206" w:rsidRDefault="009D28C8" w:rsidP="00116206">
      <w:pPr>
        <w:autoSpaceDE w:val="0"/>
        <w:autoSpaceDN w:val="0"/>
        <w:spacing w:after="0" w:line="360" w:lineRule="auto"/>
        <w:rPr>
          <w:bCs/>
          <w:iCs/>
          <w:sz w:val="24"/>
          <w:szCs w:val="24"/>
        </w:rPr>
      </w:pPr>
      <w:r>
        <w:rPr>
          <w:rFonts w:cs="Arial"/>
          <w:b/>
          <w:bCs/>
          <w:sz w:val="24"/>
          <w:szCs w:val="24"/>
        </w:rPr>
        <w:t xml:space="preserve">2)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rPr>
        <w:t>odbywający się w ramach KOP, który obej</w:t>
      </w:r>
      <w:r w:rsidR="0089066F">
        <w:rPr>
          <w:rFonts w:asciiTheme="minorHAnsi" w:hAnsiTheme="minorHAnsi"/>
        </w:rPr>
        <w:t>muje ocenę kryteriów formalnych</w:t>
      </w:r>
    </w:p>
    <w:p w:rsidR="0076083D" w:rsidRPr="005043BF" w:rsidRDefault="0076083D" w:rsidP="00116206">
      <w:pPr>
        <w:pStyle w:val="Default"/>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DD3E5B">
      <w:pPr>
        <w:autoSpaceDE w:val="0"/>
        <w:adjustRightInd w:val="0"/>
        <w:spacing w:line="360" w:lineRule="auto"/>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w:t>
      </w:r>
      <w:r w:rsidR="005F0CD4">
        <w:rPr>
          <w:sz w:val="24"/>
          <w:szCs w:val="24"/>
        </w:rPr>
        <w:lastRenderedPageBreak/>
        <w:t xml:space="preserve">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DD3E5B">
      <w:pPr>
        <w:pStyle w:val="Default"/>
        <w:tabs>
          <w:tab w:val="left" w:pos="635"/>
        </w:tabs>
        <w:spacing w:line="360" w:lineRule="auto"/>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rsidR="00B0351C" w:rsidRPr="005043BF" w:rsidRDefault="00B0351C" w:rsidP="00DD3E5B">
      <w:pPr>
        <w:spacing w:before="240" w:after="60" w:line="360" w:lineRule="auto"/>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083500" w:rsidRDefault="00B0351C" w:rsidP="00DD3E5B">
      <w:pPr>
        <w:autoSpaceDE w:val="0"/>
        <w:adjustRightInd w:val="0"/>
        <w:spacing w:line="360" w:lineRule="auto"/>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B31A97" w:rsidRPr="00B31A97" w:rsidRDefault="00B31A97" w:rsidP="00B31A97">
      <w:pPr>
        <w:autoSpaceDE w:val="0"/>
        <w:adjustRightInd w:val="0"/>
        <w:spacing w:line="360" w:lineRule="auto"/>
        <w:rPr>
          <w:rFonts w:cs="Calibri"/>
          <w:bCs/>
          <w:sz w:val="24"/>
          <w:szCs w:val="24"/>
        </w:rPr>
      </w:pPr>
      <w:r>
        <w:rPr>
          <w:rFonts w:cs="Calibri"/>
          <w:b/>
          <w:sz w:val="24"/>
          <w:szCs w:val="24"/>
        </w:rPr>
        <w:t xml:space="preserve">5)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pracowników </w:t>
      </w:r>
      <w:r w:rsidR="009D00A7">
        <w:rPr>
          <w:rFonts w:cs="Calibri"/>
          <w:bCs/>
          <w:sz w:val="24"/>
          <w:szCs w:val="24"/>
        </w:rPr>
        <w:t>właściwej</w:t>
      </w:r>
      <w:r w:rsidR="000524B4">
        <w:rPr>
          <w:rFonts w:cs="Calibri"/>
          <w:bCs/>
          <w:sz w:val="24"/>
          <w:szCs w:val="24"/>
        </w:rPr>
        <w:t xml:space="preserve"> </w:t>
      </w:r>
      <w:r w:rsidR="009D00A7">
        <w:rPr>
          <w:rFonts w:cs="Calibri"/>
          <w:bCs/>
          <w:sz w:val="24"/>
          <w:szCs w:val="24"/>
        </w:rPr>
        <w:t xml:space="preserve">dla konkursu </w:t>
      </w:r>
      <w:r w:rsidRPr="00B31A97">
        <w:rPr>
          <w:rFonts w:cs="Calibri"/>
          <w:bCs/>
          <w:sz w:val="24"/>
          <w:szCs w:val="24"/>
        </w:rPr>
        <w:t>IP.</w:t>
      </w:r>
      <w:r w:rsidRPr="00B31A97">
        <w:rPr>
          <w:rFonts w:cs="Calibri"/>
          <w:sz w:val="24"/>
          <w:szCs w:val="24"/>
        </w:rPr>
        <w:t xml:space="preserve"> </w:t>
      </w:r>
      <w:r w:rsidRPr="00B31A97">
        <w:rPr>
          <w:rFonts w:cs="Calibri"/>
          <w:bCs/>
          <w:sz w:val="24"/>
          <w:szCs w:val="24"/>
        </w:rPr>
        <w:t>Ten etap oceny dokonywany jest w przeciągu 20 dni.</w:t>
      </w:r>
    </w:p>
    <w:p w:rsidR="00B31A97" w:rsidRPr="00B14727" w:rsidRDefault="00B31A97" w:rsidP="00DD3E5B">
      <w:pPr>
        <w:autoSpaceDE w:val="0"/>
        <w:adjustRightInd w:val="0"/>
        <w:spacing w:line="360" w:lineRule="auto"/>
        <w:rPr>
          <w:rFonts w:cs="Calibri"/>
          <w:bCs/>
          <w:sz w:val="24"/>
          <w:szCs w:val="24"/>
        </w:rPr>
      </w:pPr>
      <w:r w:rsidRPr="00B31A97">
        <w:rPr>
          <w:rFonts w:cs="Calibri"/>
          <w:sz w:val="24"/>
          <w:szCs w:val="24"/>
        </w:rPr>
        <w:t xml:space="preserve">W trakcie oceny </w:t>
      </w:r>
      <w:r w:rsidRPr="00B31A97">
        <w:rPr>
          <w:rFonts w:cs="Calibri"/>
          <w:b/>
          <w:sz w:val="24"/>
          <w:szCs w:val="24"/>
        </w:rPr>
        <w:t>strategicznej ZIT</w:t>
      </w:r>
      <w:r w:rsidR="000524B4">
        <w:rPr>
          <w:rFonts w:cs="Calibri"/>
          <w:sz w:val="24"/>
          <w:szCs w:val="24"/>
        </w:rPr>
        <w:t xml:space="preserve"> IP ZIT</w:t>
      </w:r>
      <w:r w:rsidRPr="00B31A97">
        <w:rPr>
          <w:rFonts w:cs="Calibri"/>
          <w:sz w:val="24"/>
          <w:szCs w:val="24"/>
        </w:rPr>
        <w:t xml:space="preserve"> może również wystąpić do Wnioskodawcy o wyjaśnienia w sprawie projektu, które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 xml:space="preserve">ZIT. W przypadku zwrócenia się o wyjaśnienia lub poprawę wniosku termin oceny zostaje wstrzymany do czasu uzyskania wyjaśnień.  IP ZIT może także </w:t>
      </w:r>
      <w:r w:rsidRPr="00B31A97">
        <w:rPr>
          <w:rFonts w:cs="Calibri"/>
          <w:sz w:val="24"/>
          <w:szCs w:val="24"/>
        </w:rPr>
        <w:lastRenderedPageBreak/>
        <w:t>skierować projekt do wcześniejszych etapów oceny (zarówno formalnej jak i merytorycznej), szczególnie w sytuacji dostrzeżenia omyłek uniemożliwiających dokonanie rzetelnej oceny strategicznej ZIT.</w:t>
      </w:r>
    </w:p>
    <w:p w:rsidR="00083500" w:rsidRDefault="004557B5" w:rsidP="00DD3E5B">
      <w:pPr>
        <w:autoSpaceDE w:val="0"/>
        <w:adjustRightInd w:val="0"/>
        <w:spacing w:line="360" w:lineRule="auto"/>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rsidR="00B92BB7" w:rsidRPr="00083500" w:rsidRDefault="00B92BB7" w:rsidP="00C43D47">
      <w:pPr>
        <w:autoSpaceDE w:val="0"/>
        <w:adjustRightInd w:val="0"/>
        <w:spacing w:line="360" w:lineRule="auto"/>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rsidR="00B92BB7"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rsidR="00083500"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rsidR="00083500" w:rsidRPr="00116206" w:rsidRDefault="00083500" w:rsidP="00DD3E5B">
      <w:pPr>
        <w:pStyle w:val="Standard"/>
        <w:spacing w:after="0" w:line="360" w:lineRule="auto"/>
        <w:ind w:left="284"/>
        <w:rPr>
          <w:rFonts w:asciiTheme="minorHAnsi" w:eastAsiaTheme="minorHAnsi" w:hAnsiTheme="minorHAnsi" w:cstheme="minorBidi"/>
          <w:kern w:val="0"/>
          <w:sz w:val="24"/>
          <w:szCs w:val="24"/>
          <w:lang w:eastAsia="en-US"/>
        </w:rPr>
      </w:pPr>
    </w:p>
    <w:p w:rsidR="0060269B" w:rsidRPr="00116206" w:rsidRDefault="0060269B" w:rsidP="00C43D47">
      <w:pPr>
        <w:pStyle w:val="Standard"/>
        <w:spacing w:after="0" w:line="360" w:lineRule="auto"/>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 xml:space="preserve">lifikowanych do kolejnego etapu. </w:t>
      </w:r>
      <w:r w:rsidRPr="00116206">
        <w:rPr>
          <w:rFonts w:asciiTheme="minorHAnsi" w:eastAsiaTheme="minorHAnsi" w:hAnsiTheme="minorHAnsi" w:cstheme="minorBidi"/>
          <w:kern w:val="0"/>
          <w:sz w:val="24"/>
          <w:szCs w:val="24"/>
          <w:lang w:eastAsia="en-US"/>
        </w:rPr>
        <w:t>W</w:t>
      </w:r>
      <w:r w:rsidR="004F191E" w:rsidRPr="00116206">
        <w:rPr>
          <w:rFonts w:asciiTheme="minorHAnsi" w:eastAsiaTheme="minorHAnsi" w:hAnsiTheme="minorHAnsi" w:cstheme="minorBidi"/>
          <w:kern w:val="0"/>
          <w:sz w:val="24"/>
          <w:szCs w:val="24"/>
          <w:lang w:eastAsia="en-US"/>
        </w:rPr>
        <w:t xml:space="preserve"> </w:t>
      </w:r>
      <w:r w:rsidRPr="00116206">
        <w:rPr>
          <w:rFonts w:asciiTheme="minorHAnsi" w:eastAsiaTheme="minorHAnsi" w:hAnsiTheme="minorHAnsi" w:cstheme="minorBidi"/>
          <w:kern w:val="0"/>
          <w:sz w:val="24"/>
          <w:szCs w:val="24"/>
          <w:lang w:eastAsia="en-US"/>
        </w:rPr>
        <w:t>ciągu 10 dni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rsidR="00896EBC" w:rsidRDefault="00C43D47" w:rsidP="00C43D47">
      <w:pPr>
        <w:pStyle w:val="Default"/>
        <w:tabs>
          <w:tab w:val="left" w:pos="634"/>
        </w:tabs>
        <w:suppressAutoHyphens/>
        <w:autoSpaceDE/>
        <w:adjustRightInd/>
        <w:spacing w:before="240" w:after="60" w:line="360" w:lineRule="auto"/>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BB6585" w:rsidP="001121E9">
      <w:pPr>
        <w:pStyle w:val="Nagwek1"/>
      </w:pPr>
      <w:bookmarkStart w:id="24" w:name="_Toc497464994"/>
      <w:r w:rsidRPr="005043BF">
        <w:lastRenderedPageBreak/>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9D00A7">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9D00A7">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lastRenderedPageBreak/>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096793"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lastRenderedPageBreak/>
        <w:t xml:space="preserve">- </w:t>
      </w:r>
      <w:r w:rsidR="00A75E24" w:rsidRPr="005043BF">
        <w:rPr>
          <w:rFonts w:eastAsia="SimSun" w:cs="Times New Roman"/>
          <w:bCs/>
          <w:color w:val="000000"/>
          <w:kern w:val="3"/>
          <w:sz w:val="24"/>
          <w:szCs w:val="24"/>
          <w:lang w:eastAsia="pl-PL"/>
        </w:rPr>
        <w:t xml:space="preserve"> w przypadku wezwania przekazanego drogą elektroniczną – liczy się od dnia następującego po dniu wysłania wezwania;</w:t>
      </w:r>
    </w:p>
    <w:p w:rsidR="00A75E24" w:rsidRPr="005043BF" w:rsidRDefault="00096793" w:rsidP="00096793">
      <w:pPr>
        <w:tabs>
          <w:tab w:val="left" w:pos="284"/>
        </w:tabs>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t>
      </w:r>
      <w:r w:rsidR="00B01340">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DD3E5B"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rsidR="00CE1339" w:rsidRPr="00EF4E90" w:rsidRDefault="00007F4D" w:rsidP="00EF4E90">
      <w:pPr>
        <w:tabs>
          <w:tab w:val="left" w:pos="0"/>
          <w:tab w:val="left" w:pos="709"/>
        </w:tabs>
        <w:suppressAutoHyphens/>
        <w:autoSpaceDN w:val="0"/>
        <w:spacing w:line="360" w:lineRule="auto"/>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1121E9">
      <w:pPr>
        <w:pStyle w:val="Nagwek1"/>
      </w:pPr>
      <w:bookmarkStart w:id="25" w:name="_Toc494282183"/>
      <w:bookmarkStart w:id="26" w:name="_Toc497464995"/>
      <w:r w:rsidRPr="005043BF">
        <w:t xml:space="preserve">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 xml:space="preserve">Do postępowania w zakresie ubiegania się o dofinansowanie oraz udzielania dofinansowania nie stosuje się ustawy z dnia 14 czerwca 1960 r. – Kodeks </w:t>
      </w:r>
      <w:r w:rsidRPr="00717510">
        <w:rPr>
          <w:sz w:val="24"/>
          <w:szCs w:val="24"/>
          <w:lang w:eastAsia="pl-PL"/>
        </w:rPr>
        <w:lastRenderedPageBreak/>
        <w:t>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6"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CC0753">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t>
      </w:r>
      <w:r w:rsidRPr="00717510">
        <w:rPr>
          <w:rFonts w:eastAsia="SimSun" w:cs="Times New Roman"/>
          <w:bCs/>
          <w:color w:val="000000"/>
          <w:kern w:val="3"/>
          <w:sz w:val="24"/>
          <w:szCs w:val="24"/>
          <w:lang w:eastAsia="pl-PL"/>
        </w:rPr>
        <w:lastRenderedPageBreak/>
        <w:t>wysłania wiadomości, a w przypadku dalszego braku odbioru zostanie wysłane powtórne powiadomienie po 7 dniach od wysłania wiadomości;</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A43DD3" w:rsidRDefault="00643E02" w:rsidP="00A43DD3">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rsidR="003C4247" w:rsidRPr="005043BF" w:rsidRDefault="00484A08" w:rsidP="001121E9">
      <w:pPr>
        <w:pStyle w:val="Nagwek1"/>
      </w:pPr>
      <w:bookmarkStart w:id="27" w:name="_Toc497464996"/>
      <w:r w:rsidRPr="005043BF">
        <w:lastRenderedPageBreak/>
        <w:t xml:space="preserve">Wzór wniosku </w:t>
      </w:r>
      <w:r w:rsidR="003C4247" w:rsidRPr="005043BF">
        <w:t>o dofinansowa</w:t>
      </w:r>
      <w:r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7"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18" w:history="1">
        <w:r w:rsidR="00CC0CE6" w:rsidRPr="003D432E">
          <w:rPr>
            <w:rStyle w:val="Hipercze"/>
            <w:sz w:val="24"/>
            <w:szCs w:val="24"/>
          </w:rPr>
          <w:t>www.zitwrof.pl</w:t>
        </w:r>
      </w:hyperlink>
      <w:r w:rsidR="00CC0CE6">
        <w:rPr>
          <w:sz w:val="24"/>
          <w:szCs w:val="24"/>
        </w:rPr>
        <w:t xml:space="preserve"> </w:t>
      </w:r>
      <w:hyperlink r:id="rId19" w:history="1">
        <w:r w:rsidR="00CC0CE6" w:rsidRPr="003D432E">
          <w:rPr>
            <w:rStyle w:val="Hipercze"/>
            <w:sz w:val="24"/>
            <w:szCs w:val="24"/>
          </w:rPr>
          <w:t>http://zitaj.jeleniagora.pl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5744BE" w:rsidRPr="00AD1E79" w:rsidRDefault="005612D6" w:rsidP="00AD1E79">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hyperlink r:id="rId22" w:history="1">
        <w:r w:rsidR="00CC0CE6" w:rsidRPr="003D432E">
          <w:rPr>
            <w:rStyle w:val="Hipercze"/>
            <w:sz w:val="24"/>
            <w:szCs w:val="24"/>
          </w:rPr>
          <w:t>http://zitaj.jeleniagora.pl</w:t>
        </w:r>
      </w:hyperlink>
    </w:p>
    <w:p w:rsidR="00F77287" w:rsidRDefault="00926C91" w:rsidP="001121E9">
      <w:pPr>
        <w:pStyle w:val="Nagwek1"/>
      </w:pPr>
      <w:bookmarkStart w:id="28" w:name="_Toc497464997"/>
      <w:r w:rsidRPr="005043BF">
        <w:t xml:space="preserve">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ojektu</w:t>
      </w:r>
      <w:r w:rsidR="00D0670D">
        <w:rPr>
          <w:rFonts w:cs="Calibri"/>
          <w:sz w:val="24"/>
          <w:szCs w:val="24"/>
        </w:rPr>
        <w:t xml:space="preserve">/decyzji </w:t>
      </w:r>
      <w:r w:rsidR="00D0670D" w:rsidRPr="00D0670D">
        <w:rPr>
          <w:rFonts w:cs="Calibri"/>
          <w:sz w:val="24"/>
          <w:szCs w:val="24"/>
        </w:rPr>
        <w:t>o dofinansowanie projektu</w:t>
      </w:r>
      <w:r w:rsidR="00D0670D">
        <w:rPr>
          <w:rFonts w:cs="Calibri"/>
          <w:sz w:val="24"/>
          <w:szCs w:val="24"/>
        </w:rPr>
        <w:t xml:space="preserve"> Województwa Dolnośląskiego</w:t>
      </w:r>
      <w:r w:rsidR="00484A08" w:rsidRPr="005043BF">
        <w:rPr>
          <w:rFonts w:cs="Calibri"/>
          <w:sz w:val="24"/>
          <w:szCs w:val="24"/>
        </w:rPr>
        <w:t xml:space="preserve">, która będzie zawierana </w:t>
      </w:r>
      <w:r w:rsidR="0072208E">
        <w:rPr>
          <w:rFonts w:cs="Calibri"/>
          <w:sz w:val="24"/>
          <w:szCs w:val="24"/>
        </w:rPr>
        <w:t>z </w:t>
      </w:r>
      <w:r w:rsidRPr="005043BF">
        <w:rPr>
          <w:rFonts w:cs="Calibri"/>
          <w:sz w:val="24"/>
          <w:szCs w:val="24"/>
        </w:rPr>
        <w:t xml:space="preserve">wnioskodawcami projektów wybranych do dofinansowania stanowi </w:t>
      </w:r>
      <w:r w:rsidRPr="00020F6C">
        <w:rPr>
          <w:rFonts w:cs="Calibri"/>
          <w:sz w:val="24"/>
          <w:szCs w:val="24"/>
        </w:rPr>
        <w:t>załącznik nr 2</w:t>
      </w:r>
      <w:r w:rsidR="002266BE" w:rsidRPr="00020F6C">
        <w:rPr>
          <w:rFonts w:cs="Calibri"/>
          <w:sz w:val="24"/>
          <w:szCs w:val="24"/>
        </w:rPr>
        <w:t>/3</w:t>
      </w:r>
      <w:r w:rsidRPr="00020F6C">
        <w:rPr>
          <w:rFonts w:cs="Calibri"/>
          <w:sz w:val="24"/>
          <w:szCs w:val="24"/>
        </w:rPr>
        <w:t xml:space="preserve"> do uchwały</w:t>
      </w:r>
      <w:r w:rsidRPr="005043BF">
        <w:rPr>
          <w:rFonts w:cs="Calibri"/>
          <w:sz w:val="24"/>
          <w:szCs w:val="24"/>
        </w:rPr>
        <w:t xml:space="preserve"> prz</w:t>
      </w:r>
      <w:r w:rsidR="00513A65" w:rsidRPr="005043BF">
        <w:rPr>
          <w:rFonts w:cs="Calibri"/>
          <w:sz w:val="24"/>
          <w:szCs w:val="24"/>
        </w:rPr>
        <w:t>yjmującej niniejszy Regulamin i </w:t>
      </w:r>
      <w:r w:rsidRPr="005043BF">
        <w:rPr>
          <w:rFonts w:cs="Calibri"/>
          <w:sz w:val="24"/>
          <w:szCs w:val="24"/>
        </w:rPr>
        <w:t>jest zamieszczony na stron</w:t>
      </w:r>
      <w:r w:rsidR="00CC0CE6">
        <w:rPr>
          <w:rFonts w:cs="Calibri"/>
          <w:sz w:val="24"/>
          <w:szCs w:val="24"/>
        </w:rPr>
        <w:t xml:space="preserve">ach </w:t>
      </w:r>
      <w:hyperlink r:id="rId23"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4" w:history="1">
        <w:r w:rsidR="00CC0CE6" w:rsidRPr="003D432E">
          <w:rPr>
            <w:rStyle w:val="Hipercze"/>
            <w:sz w:val="24"/>
            <w:szCs w:val="24"/>
          </w:rPr>
          <w:t>www.zitwrof.pl</w:t>
        </w:r>
      </w:hyperlink>
      <w:r w:rsidR="00CC0CE6">
        <w:rPr>
          <w:sz w:val="24"/>
          <w:szCs w:val="24"/>
        </w:rPr>
        <w:t xml:space="preserve"> </w:t>
      </w:r>
      <w:hyperlink r:id="rId25" w:history="1">
        <w:r w:rsidR="00CC0CE6" w:rsidRPr="003D432E">
          <w:rPr>
            <w:rStyle w:val="Hipercze"/>
            <w:sz w:val="24"/>
            <w:szCs w:val="24"/>
          </w:rPr>
          <w:t>http://zitaj.jeleniagora.pl</w:t>
        </w:r>
      </w:hyperlink>
    </w:p>
    <w:p w:rsidR="009118DC" w:rsidRPr="005043BF" w:rsidRDefault="00651303" w:rsidP="005043BF">
      <w:pPr>
        <w:spacing w:after="0" w:line="360" w:lineRule="auto"/>
        <w:rPr>
          <w:sz w:val="24"/>
          <w:szCs w:val="24"/>
        </w:rPr>
      </w:pPr>
      <w:r w:rsidRPr="005043BF">
        <w:rPr>
          <w:sz w:val="24"/>
          <w:szCs w:val="24"/>
        </w:rPr>
        <w:t>Umowa</w:t>
      </w:r>
      <w:r w:rsidR="002266BE">
        <w:rPr>
          <w:sz w:val="24"/>
          <w:szCs w:val="24"/>
        </w:rPr>
        <w:t>/decyzja</w:t>
      </w:r>
      <w:r w:rsidRPr="005043BF">
        <w:rPr>
          <w:sz w:val="24"/>
          <w:szCs w:val="24"/>
        </w:rPr>
        <w:t xml:space="preserve">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w:t>
      </w:r>
      <w:r w:rsidR="00921E62">
        <w:rPr>
          <w:sz w:val="24"/>
          <w:szCs w:val="24"/>
        </w:rPr>
        <w:t>/decyzji</w:t>
      </w:r>
      <w:r w:rsidR="0068310C" w:rsidRPr="005043BF">
        <w:rPr>
          <w:sz w:val="24"/>
          <w:szCs w:val="24"/>
        </w:rPr>
        <w:t xml:space="preserve"> o dofinansowanie:</w:t>
      </w:r>
    </w:p>
    <w:p w:rsidR="006461D8" w:rsidRPr="006461D8" w:rsidRDefault="006461D8" w:rsidP="00024EF5">
      <w:pPr>
        <w:numPr>
          <w:ilvl w:val="0"/>
          <w:numId w:val="17"/>
        </w:numPr>
        <w:spacing w:before="200" w:after="0" w:line="360" w:lineRule="auto"/>
        <w:rPr>
          <w:sz w:val="24"/>
          <w:szCs w:val="24"/>
        </w:rPr>
      </w:pPr>
      <w:r>
        <w:rPr>
          <w:sz w:val="24"/>
          <w:szCs w:val="24"/>
        </w:rPr>
        <w:t>Kryterium formalne specyficzne „</w:t>
      </w:r>
      <w:r w:rsidRPr="006461D8">
        <w:rPr>
          <w:sz w:val="24"/>
          <w:szCs w:val="24"/>
        </w:rPr>
        <w:t xml:space="preserve">Ocena występowania pomocy publicznej/pomoc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umowy/decyzji o dofinansowanie IZ RPO będzie ponownie sprawdzać w Systemie </w:t>
      </w:r>
      <w:r w:rsidR="00024EF5" w:rsidRPr="00024EF5">
        <w:rPr>
          <w:sz w:val="24"/>
          <w:szCs w:val="24"/>
        </w:rPr>
        <w:lastRenderedPageBreak/>
        <w:t xml:space="preserve">Udostępniania Danych o Pomocy Publicznej (SUDOP - dostępnym pod adresem https://sudop.uokik.gov.pl/home)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umowy/decyzji o dofinansowanie. Wynik negatywny (przekroczenie dopuszczalnego poziomu pomocy) skutkować będzie zmniejszeniem przyznanej kwoty dofinansowania lub odstąpieniem od podpisania umowy/decyzji o dofinansowanie.</w:t>
      </w:r>
    </w:p>
    <w:p w:rsidR="00816AD6" w:rsidRPr="006C4B03" w:rsidRDefault="00F72FCE" w:rsidP="0027783F">
      <w:pPr>
        <w:numPr>
          <w:ilvl w:val="0"/>
          <w:numId w:val="17"/>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w:t>
      </w:r>
      <w:r w:rsidR="00BB0CC1">
        <w:rPr>
          <w:sz w:val="24"/>
          <w:szCs w:val="24"/>
        </w:rPr>
        <w:t>/decyzji</w:t>
      </w:r>
      <w:r w:rsidRPr="005043BF">
        <w:rPr>
          <w:sz w:val="24"/>
          <w:szCs w:val="24"/>
        </w:rPr>
        <w:t xml:space="preserve">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4A7ACD">
        <w:rPr>
          <w:rFonts w:asciiTheme="minorHAnsi" w:hAnsiTheme="minorHAnsi"/>
          <w:sz w:val="24"/>
          <w:szCs w:val="24"/>
        </w:rPr>
        <w:t>/decyzji</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w:t>
      </w:r>
      <w:r w:rsidR="004A7ACD">
        <w:rPr>
          <w:rFonts w:asciiTheme="minorHAnsi" w:hAnsiTheme="minorHAnsi"/>
          <w:sz w:val="24"/>
          <w:szCs w:val="24"/>
        </w:rPr>
        <w:t>/decyzji</w:t>
      </w:r>
      <w:r w:rsidR="0072208E">
        <w:rPr>
          <w:rFonts w:asciiTheme="minorHAnsi" w:hAnsiTheme="minorHAnsi"/>
          <w:sz w:val="24"/>
          <w:szCs w:val="24"/>
        </w:rPr>
        <w:t xml:space="preserve">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BB0CC1">
        <w:rPr>
          <w:rFonts w:asciiTheme="minorHAnsi" w:hAnsiTheme="minorHAnsi" w:cstheme="minorBidi"/>
          <w:color w:val="auto"/>
        </w:rPr>
        <w:t>/decyzji</w:t>
      </w:r>
      <w:r w:rsidR="00B924C1">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 xml:space="preserve">PLN miesięczny limit środków wspólnotowych możliwych do zakontraktowania. </w:t>
      </w:r>
      <w:r w:rsidRPr="005043BF">
        <w:rPr>
          <w:rFonts w:asciiTheme="minorHAnsi" w:hAnsiTheme="minorHAnsi" w:cstheme="minorBidi"/>
          <w:color w:val="auto"/>
        </w:rPr>
        <w:lastRenderedPageBreak/>
        <w:t>Otrzymanie przez wnioskodawcę informacji o przyznaniu dofinansowania nie jest równoznaczne z podpisaniem umowy</w:t>
      </w:r>
      <w:r w:rsidR="004A7ACD">
        <w:rPr>
          <w:rFonts w:asciiTheme="minorHAnsi" w:hAnsiTheme="minorHAnsi" w:cstheme="minorBidi"/>
          <w:color w:val="auto"/>
        </w:rPr>
        <w:t>/decyzji</w:t>
      </w:r>
      <w:r w:rsidRPr="005043BF">
        <w:rPr>
          <w:rFonts w:asciiTheme="minorHAnsi" w:hAnsiTheme="minorHAnsi" w:cstheme="minorBidi"/>
          <w:color w:val="auto"/>
        </w:rPr>
        <w:t xml:space="preserve">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BB0CC1">
        <w:rPr>
          <w:sz w:val="24"/>
          <w:szCs w:val="24"/>
        </w:rPr>
        <w:t>/decyzji</w:t>
      </w:r>
      <w:r w:rsidRPr="005043BF">
        <w:rPr>
          <w:sz w:val="24"/>
          <w:szCs w:val="24"/>
        </w:rPr>
        <w:t>.</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w:t>
      </w:r>
      <w:r w:rsidR="00BB0CC1">
        <w:rPr>
          <w:sz w:val="24"/>
          <w:szCs w:val="24"/>
        </w:rPr>
        <w:t>/decyzji</w:t>
      </w:r>
      <w:r w:rsidR="00AC6E71" w:rsidRPr="005043BF">
        <w:rPr>
          <w:sz w:val="24"/>
          <w:szCs w:val="24"/>
        </w:rPr>
        <w:t xml:space="preserve">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W przypadku zawarcia umowy</w:t>
      </w:r>
      <w:r w:rsidR="00BB0CC1">
        <w:rPr>
          <w:bCs/>
          <w:sz w:val="24"/>
          <w:szCs w:val="24"/>
        </w:rPr>
        <w:t>/decyzji</w:t>
      </w:r>
      <w:r w:rsidRPr="005043BF">
        <w:rPr>
          <w:bCs/>
          <w:sz w:val="24"/>
          <w:szCs w:val="24"/>
        </w:rPr>
        <w:t xml:space="preserve"> o dofinansowanie projektu, Beneficjent zostanie zobowiązany do stosowania obowiązujących na datę podpisania umowy</w:t>
      </w:r>
      <w:r w:rsidR="000152E8">
        <w:rPr>
          <w:bCs/>
          <w:sz w:val="24"/>
          <w:szCs w:val="24"/>
        </w:rPr>
        <w:t>/decyzji</w:t>
      </w:r>
      <w:r w:rsidRPr="005043BF">
        <w:rPr>
          <w:bCs/>
          <w:sz w:val="24"/>
          <w:szCs w:val="24"/>
        </w:rPr>
        <w:t xml:space="preserve">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w:t>
      </w:r>
      <w:r w:rsidR="000152E8">
        <w:rPr>
          <w:bCs/>
          <w:sz w:val="24"/>
          <w:szCs w:val="24"/>
        </w:rPr>
        <w:t>/decyzji</w:t>
      </w:r>
      <w:r w:rsidRPr="005043BF">
        <w:rPr>
          <w:bCs/>
          <w:sz w:val="24"/>
          <w:szCs w:val="24"/>
        </w:rPr>
        <w:t xml:space="preserve">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w:t>
      </w:r>
      <w:r w:rsidR="000152E8">
        <w:rPr>
          <w:bCs/>
          <w:sz w:val="24"/>
          <w:szCs w:val="24"/>
        </w:rPr>
        <w:t>/decyzji</w:t>
      </w:r>
      <w:r w:rsidRPr="005043BF">
        <w:rPr>
          <w:bCs/>
          <w:sz w:val="24"/>
          <w:szCs w:val="24"/>
        </w:rPr>
        <w:t xml:space="preserve"> o dofinansowanie znajdują się w pkt. 30</w:t>
      </w:r>
      <w:r w:rsidR="009D600C">
        <w:rPr>
          <w:bCs/>
          <w:sz w:val="24"/>
          <w:szCs w:val="24"/>
        </w:rPr>
        <w:t xml:space="preserve"> </w:t>
      </w:r>
      <w:r w:rsidRPr="005043BF">
        <w:rPr>
          <w:bCs/>
          <w:sz w:val="24"/>
          <w:szCs w:val="24"/>
        </w:rPr>
        <w:t xml:space="preserve">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w:t>
      </w:r>
      <w:r w:rsidR="000152E8">
        <w:rPr>
          <w:bCs/>
          <w:sz w:val="24"/>
          <w:szCs w:val="24"/>
        </w:rPr>
        <w:t>/decyzji</w:t>
      </w:r>
      <w:r w:rsidRPr="005043BF">
        <w:rPr>
          <w:bCs/>
          <w:sz w:val="24"/>
          <w:szCs w:val="24"/>
        </w:rPr>
        <w:t xml:space="preserve"> o dofinansowanie IZ RPO WD będzie wymagać złożenia załączników wymienionych we wzorze umowy</w:t>
      </w:r>
      <w:r w:rsidR="000152E8">
        <w:rPr>
          <w:bCs/>
          <w:sz w:val="24"/>
          <w:szCs w:val="24"/>
        </w:rPr>
        <w:t>/decyzji</w:t>
      </w:r>
      <w:r w:rsidRPr="005043BF">
        <w:rPr>
          <w:bCs/>
          <w:sz w:val="24"/>
          <w:szCs w:val="24"/>
        </w:rPr>
        <w:t xml:space="preserve">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27783F">
      <w:pPr>
        <w:pStyle w:val="Akapitzlist"/>
        <w:numPr>
          <w:ilvl w:val="0"/>
          <w:numId w:val="17"/>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lastRenderedPageBreak/>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27783F">
      <w:pPr>
        <w:pStyle w:val="Akapitzlist"/>
        <w:numPr>
          <w:ilvl w:val="0"/>
          <w:numId w:val="17"/>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lastRenderedPageBreak/>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w:t>
      </w:r>
      <w:r w:rsidR="004A7ACD">
        <w:rPr>
          <w:rFonts w:asciiTheme="minorHAnsi" w:hAnsiTheme="minorHAnsi"/>
          <w:bCs/>
          <w:sz w:val="24"/>
          <w:szCs w:val="24"/>
        </w:rPr>
        <w:t>/Decyzji</w:t>
      </w:r>
      <w:r w:rsidR="00784E3A" w:rsidRPr="005043BF">
        <w:rPr>
          <w:rFonts w:asciiTheme="minorHAnsi" w:hAnsiTheme="minorHAnsi"/>
          <w:bCs/>
          <w:sz w:val="24"/>
          <w:szCs w:val="24"/>
        </w:rPr>
        <w:t xml:space="preserve">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rsidR="00752E2E"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27783F">
      <w:pPr>
        <w:pStyle w:val="Akapitzlist"/>
        <w:numPr>
          <w:ilvl w:val="0"/>
          <w:numId w:val="17"/>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062F83" w:rsidRDefault="00062F83" w:rsidP="00F11430">
      <w:pPr>
        <w:pStyle w:val="Akapitzlist"/>
        <w:autoSpaceDE w:val="0"/>
        <w:autoSpaceDN w:val="0"/>
        <w:adjustRightInd w:val="0"/>
        <w:spacing w:before="0" w:line="360" w:lineRule="auto"/>
        <w:ind w:left="720"/>
        <w:rPr>
          <w:rFonts w:asciiTheme="minorHAnsi" w:hAnsiTheme="minorHAnsi"/>
          <w:bCs/>
          <w:sz w:val="24"/>
          <w:szCs w:val="24"/>
        </w:rPr>
      </w:pPr>
    </w:p>
    <w:p w:rsidR="003C4247" w:rsidRPr="005043BF" w:rsidRDefault="003C4247" w:rsidP="001121E9">
      <w:pPr>
        <w:pStyle w:val="Nagwek1"/>
      </w:pPr>
      <w:bookmarkStart w:id="31" w:name="_Toc497464998"/>
      <w:r w:rsidRPr="005043BF">
        <w:t>Kryteria wyboru projektów wraz z podaniem ich znaczenia</w:t>
      </w:r>
      <w:bookmarkEnd w:id="31"/>
      <w:r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72DB5">
        <w:rPr>
          <w:sz w:val="24"/>
          <w:szCs w:val="24"/>
        </w:rPr>
        <w:t>84</w:t>
      </w:r>
      <w:r w:rsidR="00C560D3">
        <w:rPr>
          <w:sz w:val="24"/>
          <w:szCs w:val="24"/>
        </w:rPr>
        <w:t>/18</w:t>
      </w:r>
      <w:r w:rsidRPr="00912168">
        <w:rPr>
          <w:iCs/>
          <w:sz w:val="24"/>
          <w:szCs w:val="24"/>
        </w:rPr>
        <w:t xml:space="preserve"> z dnia </w:t>
      </w:r>
      <w:r w:rsidR="00C560D3">
        <w:rPr>
          <w:iCs/>
          <w:sz w:val="24"/>
          <w:szCs w:val="24"/>
        </w:rPr>
        <w:t>2</w:t>
      </w:r>
      <w:r w:rsidRPr="00912168">
        <w:rPr>
          <w:iCs/>
          <w:sz w:val="24"/>
          <w:szCs w:val="24"/>
        </w:rPr>
        <w:t xml:space="preserve">0 </w:t>
      </w:r>
      <w:r w:rsidR="00C560D3">
        <w:rPr>
          <w:iCs/>
          <w:sz w:val="24"/>
          <w:szCs w:val="24"/>
        </w:rPr>
        <w:t>czerwca 2018</w:t>
      </w:r>
      <w:r w:rsidRPr="00912168">
        <w:rPr>
          <w:iCs/>
          <w:sz w:val="24"/>
          <w:szCs w:val="24"/>
        </w:rPr>
        <w:t xml:space="preserve"> r.</w:t>
      </w:r>
      <w:r w:rsidRPr="005043BF">
        <w:rPr>
          <w:iCs/>
          <w:sz w:val="24"/>
          <w:szCs w:val="24"/>
        </w:rPr>
        <w:t xml:space="preserve"> przez Komitet Monitorujący Regionalnego </w:t>
      </w:r>
      <w:r w:rsidRPr="005043BF">
        <w:rPr>
          <w:iCs/>
          <w:sz w:val="24"/>
          <w:szCs w:val="24"/>
        </w:rPr>
        <w:lastRenderedPageBreak/>
        <w:t>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1121E9">
      <w:pPr>
        <w:pStyle w:val="Nagwek1"/>
      </w:pPr>
      <w:bookmarkStart w:id="32" w:name="_Toc497464999"/>
      <w:r w:rsidRPr="005043BF">
        <w:t xml:space="preserve">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w:t>
      </w:r>
      <w:r w:rsidRPr="005043BF">
        <w:rPr>
          <w:i/>
          <w:sz w:val="24"/>
          <w:szCs w:val="24"/>
        </w:rPr>
        <w:lastRenderedPageBreak/>
        <w:t xml:space="preserve">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Default="00394F47" w:rsidP="005043BF">
      <w:pPr>
        <w:spacing w:after="0" w:line="360" w:lineRule="auto"/>
        <w:rPr>
          <w:rStyle w:val="Hipercze"/>
          <w:rFonts w:cs="Calibri"/>
          <w:sz w:val="24"/>
          <w:szCs w:val="24"/>
        </w:rPr>
      </w:pPr>
      <w:hyperlink r:id="rId26"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 xml:space="preserve">kres odniesienia dla analizy finansowej i ekonomicznej dla </w:t>
      </w:r>
      <w:r w:rsidR="00C377F1" w:rsidRPr="00E45004">
        <w:rPr>
          <w:rStyle w:val="Hipercze"/>
          <w:rFonts w:cs="Calibri"/>
          <w:b/>
          <w:color w:val="auto"/>
          <w:sz w:val="24"/>
          <w:szCs w:val="24"/>
          <w:u w:val="none"/>
        </w:rPr>
        <w:t>sektora</w:t>
      </w:r>
      <w:r w:rsidR="00006615" w:rsidRPr="00E45004">
        <w:rPr>
          <w:rStyle w:val="Hipercze"/>
          <w:rFonts w:cs="Calibri"/>
          <w:b/>
          <w:color w:val="auto"/>
          <w:sz w:val="24"/>
          <w:szCs w:val="24"/>
          <w:u w:val="none"/>
        </w:rPr>
        <w:t xml:space="preserve"> „</w:t>
      </w:r>
      <w:r w:rsidR="00BD6624" w:rsidRPr="00E45004">
        <w:rPr>
          <w:rStyle w:val="Hipercze"/>
          <w:rFonts w:cs="Calibri"/>
          <w:b/>
          <w:color w:val="auto"/>
          <w:sz w:val="24"/>
          <w:szCs w:val="24"/>
          <w:u w:val="none"/>
        </w:rPr>
        <w:t>Pozostałe</w:t>
      </w:r>
      <w:r w:rsidR="00C377F1" w:rsidRPr="00E45004">
        <w:rPr>
          <w:rStyle w:val="Hipercze"/>
          <w:rFonts w:cs="Calibri"/>
          <w:b/>
          <w:color w:val="auto"/>
          <w:sz w:val="24"/>
          <w:szCs w:val="24"/>
          <w:u w:val="none"/>
        </w:rPr>
        <w:t>” –</w:t>
      </w:r>
      <w:r w:rsidR="00A7409A" w:rsidRPr="00E45004">
        <w:rPr>
          <w:rStyle w:val="Hipercze"/>
          <w:rFonts w:cs="Calibri"/>
          <w:b/>
          <w:color w:val="auto"/>
          <w:sz w:val="24"/>
          <w:szCs w:val="24"/>
          <w:u w:val="none"/>
        </w:rPr>
        <w:t xml:space="preserve"> </w:t>
      </w:r>
      <w:r w:rsidR="00D83E22">
        <w:rPr>
          <w:rStyle w:val="Hipercze"/>
          <w:rFonts w:cs="Calibri"/>
          <w:b/>
          <w:color w:val="auto"/>
          <w:sz w:val="24"/>
          <w:szCs w:val="24"/>
          <w:u w:val="none"/>
        </w:rPr>
        <w:t xml:space="preserve"> 10</w:t>
      </w:r>
      <w:r w:rsidR="00A7409A" w:rsidRPr="00E45004">
        <w:rPr>
          <w:rStyle w:val="Hipercze"/>
          <w:rFonts w:cs="Calibri"/>
          <w:b/>
          <w:color w:val="auto"/>
          <w:sz w:val="24"/>
          <w:szCs w:val="24"/>
          <w:u w:val="none"/>
        </w:rPr>
        <w:t xml:space="preserve"> </w:t>
      </w:r>
      <w:r w:rsidR="00C377F1" w:rsidRPr="00E45004">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3C4247" w:rsidP="001121E9">
      <w:pPr>
        <w:pStyle w:val="Nagwek1"/>
      </w:pPr>
      <w:bookmarkStart w:id="33" w:name="_Toc497465000"/>
      <w:r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7.2 Inwestycje w edukację ponadgimnazjalną, w tym zawodową.</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1121E9">
      <w:pPr>
        <w:pStyle w:val="Nagwek1"/>
      </w:pPr>
      <w:bookmarkStart w:id="34" w:name="_Toc497465001"/>
      <w:r w:rsidRPr="005043BF">
        <w:t xml:space="preserve"> </w:t>
      </w:r>
      <w:r w:rsidR="003C4247" w:rsidRPr="005043BF">
        <w:t>Środki odwoław</w:t>
      </w:r>
      <w:r w:rsidR="00364C8F" w:rsidRPr="005043BF">
        <w:t>cze przysługujące wnioskodawcy</w:t>
      </w:r>
      <w:bookmarkEnd w:id="34"/>
    </w:p>
    <w:p w:rsidR="000E12C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 xml:space="preserve">WD. Wnioskodawca, w przypadku negatywnej oceny projektu/niewybrania </w:t>
      </w:r>
      <w:r w:rsidRPr="005043BF">
        <w:rPr>
          <w:sz w:val="24"/>
          <w:szCs w:val="24"/>
        </w:rPr>
        <w:lastRenderedPageBreak/>
        <w:t>projektu do dofinansowania (po otrzymaniu</w:t>
      </w:r>
      <w:r w:rsidR="00741932" w:rsidRPr="005043BF">
        <w:rPr>
          <w:sz w:val="24"/>
          <w:szCs w:val="24"/>
        </w:rPr>
        <w:t xml:space="preserve"> </w:t>
      </w:r>
      <w:r w:rsidRPr="005043BF">
        <w:rPr>
          <w:sz w:val="24"/>
          <w:szCs w:val="24"/>
        </w:rPr>
        <w:t>od IZ RPO WD</w:t>
      </w:r>
      <w:r w:rsidR="007F2692">
        <w:rPr>
          <w:sz w:val="24"/>
          <w:szCs w:val="24"/>
        </w:rPr>
        <w:t>/IP RPO WD</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rsidR="000E12CA" w:rsidRDefault="000E12CA" w:rsidP="00A4314A">
      <w:pPr>
        <w:spacing w:after="0" w:line="360" w:lineRule="auto"/>
        <w:contextualSpacing/>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rsidR="000E12CA" w:rsidRDefault="000E12CA" w:rsidP="00A4314A">
      <w:pPr>
        <w:spacing w:after="0" w:line="360" w:lineRule="auto"/>
        <w:contextualSpacing/>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rsidR="00A4314A" w:rsidRDefault="00196058" w:rsidP="00A4314A">
      <w:pPr>
        <w:spacing w:after="0" w:line="360" w:lineRule="auto"/>
        <w:contextualSpacing/>
        <w:rPr>
          <w:sz w:val="24"/>
          <w:szCs w:val="24"/>
        </w:rPr>
      </w:pPr>
      <w:r w:rsidRPr="005043BF">
        <w:rPr>
          <w:sz w:val="24"/>
          <w:szCs w:val="24"/>
        </w:rPr>
        <w:t xml:space="preserve">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w:t>
      </w:r>
      <w:r w:rsidR="009342E5">
        <w:rPr>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Pr="005043BF">
        <w:rPr>
          <w:sz w:val="24"/>
          <w:szCs w:val="24"/>
        </w:rPr>
        <w:t xml:space="preserve">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IZ RPO WD</w:t>
      </w:r>
      <w:r w:rsidR="009342E5">
        <w:rPr>
          <w:rFonts w:asciiTheme="minorHAnsi" w:hAnsiTheme="minorHAnsi"/>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910E7E" w:rsidRDefault="00120E9E" w:rsidP="005043BF">
      <w:pPr>
        <w:pStyle w:val="Standard"/>
        <w:widowControl w:val="0"/>
        <w:spacing w:before="200" w:after="0" w:line="360" w:lineRule="auto"/>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 xml:space="preserve">przez IZ RPO </w:t>
      </w:r>
      <w:r w:rsidR="0072208E">
        <w:rPr>
          <w:rFonts w:asciiTheme="minorHAnsi" w:eastAsia="Times New Roman" w:hAnsiTheme="minorHAnsi" w:cs="Times New Roman"/>
          <w:sz w:val="24"/>
          <w:szCs w:val="24"/>
        </w:rPr>
        <w:lastRenderedPageBreak/>
        <w:t>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rsidR="00941A34" w:rsidRPr="00910E7E" w:rsidRDefault="00941A34" w:rsidP="005043BF">
      <w:pPr>
        <w:pStyle w:val="Standard"/>
        <w:widowControl w:val="0"/>
        <w:spacing w:before="200" w:after="0" w:line="360" w:lineRule="auto"/>
        <w:rPr>
          <w:rFonts w:asciiTheme="minorHAnsi" w:eastAsia="Times New Roman" w:hAnsiTheme="minorHAnsi" w:cs="Times New Roman"/>
          <w:sz w:val="24"/>
          <w:szCs w:val="24"/>
        </w:rPr>
      </w:pP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sidR="00941A34">
        <w:rPr>
          <w:rFonts w:asciiTheme="minorHAnsi" w:hAnsiTheme="minorHAnsi" w:cs="Arial"/>
          <w:sz w:val="24"/>
          <w:szCs w:val="24"/>
        </w:rPr>
        <w:br/>
      </w:r>
      <w:r w:rsidRPr="00B038E9">
        <w:rPr>
          <w:rFonts w:asciiTheme="minorHAnsi" w:hAnsiTheme="minorHAnsi" w:cs="Arial"/>
          <w:sz w:val="24"/>
          <w:szCs w:val="24"/>
        </w:rPr>
        <w:t>W wyniku dokonanej weryfikacji IP RPO WD:</w:t>
      </w: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rsidR="00120E9E"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rsidR="00B038E9" w:rsidRPr="005043BF" w:rsidRDefault="00B038E9" w:rsidP="00B038E9">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70213A" w:rsidRDefault="00AA6745" w:rsidP="00A4314A">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lastRenderedPageBreak/>
        <w:t>W przypadku uwzględnienia protestu IZ RPO WD</w:t>
      </w:r>
      <w:r w:rsidR="0070213A">
        <w:rPr>
          <w:rFonts w:eastAsia="SimSun" w:cs="Tahoma"/>
          <w:kern w:val="3"/>
          <w:sz w:val="24"/>
          <w:szCs w:val="24"/>
        </w:rPr>
        <w:t>:</w:t>
      </w:r>
    </w:p>
    <w:p w:rsidR="00120E9E" w:rsidRDefault="0070213A" w:rsidP="00A4314A">
      <w:pPr>
        <w:widowControl w:val="0"/>
        <w:suppressAutoHyphens/>
        <w:autoSpaceDN w:val="0"/>
        <w:spacing w:after="0" w:line="360" w:lineRule="auto"/>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Pr>
          <w:sz w:val="24"/>
          <w:szCs w:val="24"/>
        </w:rPr>
        <w:t>, albo</w:t>
      </w:r>
    </w:p>
    <w:p w:rsidR="0070213A" w:rsidRPr="00816AD6" w:rsidRDefault="0070213A" w:rsidP="00A4314A">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BE22A7" w:rsidRPr="00BE22A7">
        <w:rPr>
          <w:rFonts w:asciiTheme="minorHAnsi" w:eastAsia="Times New Roman" w:hAnsiTheme="minorHAnsi" w:cs="Times New Roman"/>
          <w:sz w:val="24"/>
          <w:szCs w:val="24"/>
        </w:rPr>
        <w:t xml:space="preserve">/IP RPO WD (w zakresie oceny </w:t>
      </w:r>
      <w:r w:rsidR="00BA1B63">
        <w:rPr>
          <w:rFonts w:asciiTheme="minorHAnsi" w:eastAsia="Times New Roman" w:hAnsiTheme="minorHAnsi" w:cs="Times New Roman"/>
          <w:sz w:val="24"/>
          <w:szCs w:val="24"/>
        </w:rPr>
        <w:t>strategicznej</w:t>
      </w:r>
      <w:r w:rsidR="00BE22A7" w:rsidRPr="00BE22A7">
        <w:rPr>
          <w:rFonts w:asciiTheme="minorHAnsi" w:eastAsia="Times New Roman" w:hAnsiTheme="minorHAnsi" w:cs="Times New Roman"/>
          <w:sz w:val="24"/>
          <w:szCs w:val="24"/>
        </w:rPr>
        <w:t xml:space="preserve"> ZIT)</w:t>
      </w:r>
      <w:r w:rsidR="00BE22A7">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w:t>
      </w:r>
      <w:r w:rsidRPr="005043BF">
        <w:rPr>
          <w:rFonts w:asciiTheme="minorHAnsi" w:eastAsia="Calibri" w:hAnsiTheme="minorHAnsi"/>
          <w:sz w:val="24"/>
          <w:szCs w:val="24"/>
        </w:rPr>
        <w:lastRenderedPageBreak/>
        <w:t xml:space="preserve">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w:t>
      </w:r>
      <w:r w:rsidR="00BE22A7" w:rsidRPr="00BE22A7">
        <w:rPr>
          <w:sz w:val="24"/>
          <w:szCs w:val="24"/>
        </w:rPr>
        <w:t xml:space="preserve">/IP RPO WD (w zakresie oceny </w:t>
      </w:r>
      <w:r w:rsidR="00A57463">
        <w:rPr>
          <w:sz w:val="24"/>
          <w:szCs w:val="24"/>
        </w:rPr>
        <w:t>strategicznej</w:t>
      </w:r>
      <w:r w:rsidR="00BE22A7" w:rsidRPr="00BE22A7">
        <w:rPr>
          <w:sz w:val="24"/>
          <w:szCs w:val="24"/>
        </w:rPr>
        <w:t xml:space="preserve"> ZIT)</w:t>
      </w:r>
      <w:r w:rsidRPr="00896EBC">
        <w:rPr>
          <w:sz w:val="24"/>
          <w:szCs w:val="24"/>
        </w:rPr>
        <w:t xml:space="preserve">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910E7E" w:rsidRPr="00910E7E">
        <w:rPr>
          <w:rFonts w:asciiTheme="minorHAnsi" w:eastAsia="Calibri" w:hAnsiTheme="minorHAnsi" w:cs="Arial"/>
          <w:sz w:val="24"/>
          <w:szCs w:val="24"/>
        </w:rPr>
        <w:t>/IP RPO WD</w:t>
      </w:r>
      <w:r w:rsidR="00BE0ED4" w:rsidRPr="005043BF">
        <w:rPr>
          <w:rFonts w:asciiTheme="minorHAnsi" w:eastAsia="Calibri" w:hAnsiTheme="minorHAnsi" w:cs="Arial"/>
          <w:sz w:val="24"/>
          <w:szCs w:val="24"/>
        </w:rPr>
        <w:t xml:space="preserve"> </w:t>
      </w:r>
      <w:r w:rsidR="00910E7E" w:rsidRPr="00910E7E">
        <w:rPr>
          <w:rFonts w:asciiTheme="minorHAnsi" w:eastAsia="Calibri" w:hAnsiTheme="minorHAnsi" w:cs="Arial"/>
          <w:sz w:val="24"/>
          <w:szCs w:val="24"/>
        </w:rPr>
        <w:t xml:space="preserve">(w zakresie oceny </w:t>
      </w:r>
      <w:r w:rsidR="00BA1B63">
        <w:rPr>
          <w:rFonts w:asciiTheme="minorHAnsi" w:eastAsia="Calibri" w:hAnsiTheme="minorHAnsi" w:cs="Arial"/>
          <w:sz w:val="24"/>
          <w:szCs w:val="24"/>
        </w:rPr>
        <w:t>strategicznej</w:t>
      </w:r>
      <w:r w:rsidR="00910E7E" w:rsidRPr="00910E7E">
        <w:rPr>
          <w:rFonts w:asciiTheme="minorHAnsi" w:eastAsia="Calibri" w:hAnsiTheme="minorHAnsi" w:cs="Arial"/>
          <w:sz w:val="24"/>
          <w:szCs w:val="24"/>
        </w:rPr>
        <w:t xml:space="preserve"> ZIT)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1121E9">
      <w:pPr>
        <w:pStyle w:val="Nagwek1"/>
      </w:pPr>
      <w:bookmarkStart w:id="35" w:name="_Toc497465002"/>
      <w:r w:rsidRPr="005043BF">
        <w:lastRenderedPageBreak/>
        <w:t xml:space="preserve"> </w:t>
      </w:r>
      <w:r w:rsidR="003C4247" w:rsidRPr="005043BF">
        <w:t>Sposób podania do publicz</w:t>
      </w:r>
      <w:r w:rsidR="00E46015" w:rsidRPr="005043BF">
        <w:t>nej wiadomości wyników konkursu</w:t>
      </w:r>
      <w:bookmarkEnd w:id="35"/>
    </w:p>
    <w:p w:rsidR="00254703" w:rsidRPr="00695F2F" w:rsidRDefault="00254703" w:rsidP="00896EBC">
      <w:pPr>
        <w:spacing w:line="360" w:lineRule="auto"/>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7"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28" w:history="1">
        <w:r w:rsidR="00695F2F" w:rsidRPr="003D432E">
          <w:rPr>
            <w:rStyle w:val="Hipercze"/>
            <w:bCs/>
            <w:sz w:val="24"/>
            <w:szCs w:val="24"/>
          </w:rPr>
          <w:t>www.zitwrof.pl</w:t>
        </w:r>
      </w:hyperlink>
      <w:r w:rsidR="00695F2F">
        <w:rPr>
          <w:bCs/>
          <w:sz w:val="24"/>
          <w:szCs w:val="24"/>
        </w:rPr>
        <w:t xml:space="preserve"> </w:t>
      </w:r>
      <w:r w:rsidR="00515529">
        <w:rPr>
          <w:bCs/>
          <w:sz w:val="24"/>
          <w:szCs w:val="24"/>
        </w:rPr>
        <w:t>/</w:t>
      </w:r>
      <w:r w:rsidR="00695F2F">
        <w:rPr>
          <w:bCs/>
          <w:sz w:val="24"/>
          <w:szCs w:val="24"/>
        </w:rPr>
        <w:t xml:space="preserve"> </w:t>
      </w:r>
      <w:hyperlink r:id="rId29" w:history="1">
        <w:r w:rsidR="00695F2F" w:rsidRPr="003D432E">
          <w:rPr>
            <w:rStyle w:val="Hipercze"/>
            <w:bCs/>
            <w:sz w:val="24"/>
            <w:szCs w:val="24"/>
          </w:rPr>
          <w:t>www.zitaj.jeleniagora.pl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0"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sidR="00207851" w:rsidRPr="00207851">
        <w:rPr>
          <w:sz w:val="24"/>
          <w:szCs w:val="24"/>
        </w:rPr>
        <w:t xml:space="preserve">www.zitwrof.pl  http://zitaj.jeleniagora.pl </w:t>
      </w:r>
      <w:r>
        <w:rPr>
          <w:sz w:val="24"/>
          <w:szCs w:val="24"/>
        </w:rPr>
        <w:t>w</w:t>
      </w:r>
      <w:r w:rsidRPr="00896EBC">
        <w:rPr>
          <w:sz w:val="24"/>
          <w:szCs w:val="24"/>
        </w:rPr>
        <w:t xml:space="preserve"> terminie do 7 dni od dnia rozstrzygnięcia konkursu</w:t>
      </w:r>
      <w:r>
        <w:rPr>
          <w:sz w:val="24"/>
          <w:szCs w:val="24"/>
        </w:rPr>
        <w:t>.</w:t>
      </w:r>
    </w:p>
    <w:p w:rsidR="00254703"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61065D" w:rsidRDefault="0061065D" w:rsidP="005043BF">
      <w:pPr>
        <w:pStyle w:val="Standard"/>
        <w:spacing w:after="0" w:line="360" w:lineRule="auto"/>
        <w:rPr>
          <w:rFonts w:asciiTheme="minorHAnsi" w:hAnsiTheme="minorHAnsi"/>
          <w:sz w:val="24"/>
          <w:szCs w:val="24"/>
        </w:rPr>
      </w:pPr>
    </w:p>
    <w:p w:rsidR="0061065D" w:rsidRDefault="0061065D" w:rsidP="005043BF">
      <w:pPr>
        <w:pStyle w:val="Standard"/>
        <w:spacing w:after="0" w:line="360" w:lineRule="auto"/>
        <w:rPr>
          <w:rFonts w:asciiTheme="minorHAnsi" w:hAnsiTheme="minorHAnsi"/>
          <w:sz w:val="24"/>
          <w:szCs w:val="24"/>
        </w:rPr>
      </w:pPr>
      <w:r w:rsidRPr="0061065D">
        <w:rPr>
          <w:rFonts w:asciiTheme="minorHAnsi" w:hAnsiTheme="minorHAnsi"/>
          <w:sz w:val="24"/>
          <w:szCs w:val="24"/>
        </w:rPr>
        <w:t xml:space="preserve">Dodatkowo Gmina Wrocław pełniąca rolę Instytucji Pośredniczącej RPO WD 2014-2020 informuje wnioskodawców, których projekty zostały wybrane do dofinansowania o źródle finansowania ze środków ZIT </w:t>
      </w:r>
      <w:proofErr w:type="spellStart"/>
      <w:r w:rsidRPr="0061065D">
        <w:rPr>
          <w:rFonts w:asciiTheme="minorHAnsi" w:hAnsiTheme="minorHAnsi"/>
          <w:sz w:val="24"/>
          <w:szCs w:val="24"/>
        </w:rPr>
        <w:t>WrOF</w:t>
      </w:r>
      <w:proofErr w:type="spellEnd"/>
      <w:r w:rsidRPr="0061065D">
        <w:rPr>
          <w:rFonts w:asciiTheme="minorHAnsi" w:hAnsiTheme="minorHAnsi"/>
          <w:sz w:val="24"/>
          <w:szCs w:val="24"/>
        </w:rPr>
        <w:t xml:space="preserve"> w ramach RPO WD 2014-2020</w:t>
      </w:r>
    </w:p>
    <w:p w:rsidR="0061065D" w:rsidRPr="005043BF" w:rsidRDefault="0061065D" w:rsidP="005043BF">
      <w:pPr>
        <w:pStyle w:val="Standard"/>
        <w:spacing w:after="0" w:line="360" w:lineRule="auto"/>
        <w:rPr>
          <w:rFonts w:asciiTheme="minorHAnsi" w:hAnsiTheme="minorHAnsi"/>
          <w:sz w:val="24"/>
          <w:szCs w:val="24"/>
        </w:rPr>
      </w:pP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lastRenderedPageBreak/>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207851">
        <w:rPr>
          <w:rFonts w:asciiTheme="minorHAnsi" w:hAnsiTheme="minorHAnsi"/>
        </w:rPr>
        <w:t>/</w:t>
      </w:r>
      <w:r w:rsidR="00207851" w:rsidRPr="00207851">
        <w:t xml:space="preserve"> </w:t>
      </w:r>
      <w:r w:rsidR="00207851" w:rsidRPr="00207851">
        <w:rPr>
          <w:rFonts w:asciiTheme="minorHAnsi" w:hAnsiTheme="minorHAnsi"/>
        </w:rPr>
        <w:t xml:space="preserve">IP RPO WD 2014-2020   </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3C4247" w:rsidP="001121E9">
      <w:pPr>
        <w:pStyle w:val="Nagwek1"/>
      </w:pPr>
      <w:bookmarkStart w:id="36" w:name="_Toc497465003"/>
      <w:r w:rsidRPr="005043BF">
        <w:t>Informacje o sposobie postępowania z wnioskami o dofinansowanie po roz</w:t>
      </w:r>
      <w:r w:rsidR="00AE07BA" w:rsidRPr="005043BF">
        <w:t xml:space="preserve">strzygnięciu </w:t>
      </w:r>
      <w:r w:rsidRPr="005043BF">
        <w:t>konkursu</w:t>
      </w:r>
      <w:bookmarkEnd w:id="36"/>
      <w:r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1121E9">
      <w:pPr>
        <w:pStyle w:val="Nagwek1"/>
      </w:pPr>
      <w:bookmarkStart w:id="37" w:name="_Toc497465004"/>
      <w:r w:rsidRPr="005043BF">
        <w:t xml:space="preserve">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954559" w:rsidRPr="00954559" w:rsidRDefault="00954559" w:rsidP="00954559">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zit@um.wroc.pl</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Telefonu: 71 777 80 06</w:t>
      </w:r>
      <w:r w:rsidR="00E45004">
        <w:rPr>
          <w:rFonts w:ascii="Calibri" w:eastAsia="Calibri" w:hAnsi="Calibri" w:cs="Times New Roman"/>
          <w:sz w:val="24"/>
          <w:szCs w:val="24"/>
        </w:rPr>
        <w:t xml:space="preserve"> w. 20</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rsidR="00954559" w:rsidRPr="00954559" w:rsidRDefault="00954559" w:rsidP="00954559">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rsidR="00954559" w:rsidRPr="00954559" w:rsidRDefault="00954559" w:rsidP="00954559">
      <w:pPr>
        <w:spacing w:line="360" w:lineRule="auto"/>
        <w:rPr>
          <w:rFonts w:ascii="Calibri" w:eastAsia="Calibri" w:hAnsi="Calibri" w:cs="Times New Roman"/>
          <w:b/>
          <w:sz w:val="24"/>
          <w:szCs w:val="24"/>
        </w:rPr>
      </w:pPr>
      <w:r w:rsidRPr="00954559">
        <w:rPr>
          <w:rFonts w:ascii="Calibri" w:eastAsia="Calibri" w:hAnsi="Calibri" w:cs="Times New Roman"/>
          <w:sz w:val="24"/>
          <w:szCs w:val="24"/>
        </w:rPr>
        <w:t xml:space="preserve">pok. 524 </w:t>
      </w:r>
    </w:p>
    <w:p w:rsidR="005D3BCB" w:rsidRPr="007F3396" w:rsidRDefault="005D3BCB" w:rsidP="005D3BCB">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rsidR="005D3BCB" w:rsidRPr="00A95463" w:rsidRDefault="00A95463"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e</w:t>
      </w:r>
      <w:r w:rsidR="005D3BCB" w:rsidRPr="00A95463">
        <w:rPr>
          <w:rFonts w:ascii="Calibri" w:eastAsia="Calibri" w:hAnsi="Calibri" w:cs="Times New Roman"/>
          <w:sz w:val="24"/>
          <w:szCs w:val="24"/>
          <w:lang w:val="en-US"/>
        </w:rPr>
        <w:t xml:space="preserve"> – </w:t>
      </w:r>
      <w:proofErr w:type="spellStart"/>
      <w:r w:rsidR="005D3BCB" w:rsidRPr="00A95463">
        <w:rPr>
          <w:rFonts w:ascii="Calibri" w:eastAsia="Calibri" w:hAnsi="Calibri" w:cs="Times New Roman"/>
          <w:sz w:val="24"/>
          <w:szCs w:val="24"/>
          <w:lang w:val="en-US"/>
        </w:rPr>
        <w:t>maila</w:t>
      </w:r>
      <w:proofErr w:type="spellEnd"/>
      <w:r w:rsidR="005D3BCB" w:rsidRPr="00A95463">
        <w:rPr>
          <w:rFonts w:ascii="Calibri" w:eastAsia="Calibri" w:hAnsi="Calibri" w:cs="Times New Roman"/>
          <w:sz w:val="24"/>
          <w:szCs w:val="24"/>
          <w:lang w:val="en-US"/>
        </w:rPr>
        <w:t xml:space="preserve">: </w:t>
      </w:r>
      <w:hyperlink r:id="rId31" w:history="1">
        <w:r w:rsidRPr="00A95463">
          <w:rPr>
            <w:rFonts w:cs="Times New Roman"/>
            <w:lang w:val="en-US"/>
          </w:rPr>
          <w:t>zitaj@jeleniagora.pl</w:t>
        </w:r>
      </w:hyperlink>
    </w:p>
    <w:p w:rsidR="00A95463"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w:t>
      </w:r>
      <w:r w:rsidR="00A95463" w:rsidRPr="00A95463">
        <w:rPr>
          <w:rFonts w:ascii="Calibri" w:eastAsia="Calibri" w:hAnsi="Calibri" w:cs="Times New Roman"/>
          <w:sz w:val="24"/>
          <w:szCs w:val="24"/>
          <w:lang w:val="en-US"/>
        </w:rPr>
        <w:t> </w:t>
      </w:r>
      <w:r w:rsidRPr="00A95463">
        <w:rPr>
          <w:rFonts w:ascii="Calibri" w:eastAsia="Calibri" w:hAnsi="Calibri" w:cs="Times New Roman"/>
          <w:sz w:val="24"/>
          <w:szCs w:val="24"/>
          <w:lang w:val="en-US"/>
        </w:rPr>
        <w:t>288</w:t>
      </w:r>
    </w:p>
    <w:p w:rsidR="005D3BCB"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rsidR="005D3BCB" w:rsidRPr="007F3396" w:rsidRDefault="005D3BCB" w:rsidP="005D3BCB">
      <w:pPr>
        <w:spacing w:line="360" w:lineRule="auto"/>
        <w:rPr>
          <w:bCs/>
          <w:sz w:val="24"/>
          <w:szCs w:val="24"/>
        </w:rPr>
      </w:pPr>
      <w:r w:rsidRPr="00A95463">
        <w:rPr>
          <w:bCs/>
          <w:sz w:val="24"/>
          <w:szCs w:val="24"/>
        </w:rPr>
        <w:t xml:space="preserve">Wydział Zarządzania ZIT AJ, Jelenia Góra, ul. Okrzei 10, pokój nr 107, </w:t>
      </w:r>
      <w:r w:rsidR="007F3396">
        <w:rPr>
          <w:bCs/>
          <w:sz w:val="24"/>
          <w:szCs w:val="24"/>
        </w:rPr>
        <w:br/>
      </w:r>
      <w:r w:rsidRPr="00A95463">
        <w:rPr>
          <w:bCs/>
          <w:sz w:val="24"/>
          <w:szCs w:val="24"/>
        </w:rPr>
        <w:t>od</w:t>
      </w:r>
      <w:r w:rsidR="007F3396">
        <w:rPr>
          <w:bCs/>
          <w:sz w:val="24"/>
          <w:szCs w:val="24"/>
        </w:rPr>
        <w:t xml:space="preserve"> </w:t>
      </w:r>
      <w:r w:rsidRPr="007F3396">
        <w:rPr>
          <w:bCs/>
          <w:sz w:val="24"/>
          <w:szCs w:val="24"/>
        </w:rPr>
        <w:t>poniedziałku do piątku w godzinach od 7.30 do 16.00</w:t>
      </w:r>
    </w:p>
    <w:p w:rsidR="00954559" w:rsidRDefault="00954559" w:rsidP="00F838EA">
      <w:pPr>
        <w:spacing w:line="360" w:lineRule="auto"/>
        <w:rPr>
          <w:b/>
          <w:sz w:val="24"/>
          <w:szCs w:val="24"/>
        </w:rPr>
      </w:pP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 xml:space="preserve">w ramach informacji dotyczących procedury wyboru </w:t>
      </w:r>
      <w:r w:rsidRPr="005043BF">
        <w:rPr>
          <w:rFonts w:cs="Calibri"/>
          <w:sz w:val="24"/>
          <w:szCs w:val="24"/>
        </w:rPr>
        <w:lastRenderedPageBreak/>
        <w:t>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3C4247" w:rsidP="001121E9">
      <w:pPr>
        <w:pStyle w:val="Nagwek1"/>
      </w:pPr>
      <w:bookmarkStart w:id="38" w:name="_Toc497465005"/>
      <w:r w:rsidRPr="005043BF">
        <w:t>Orientacyjny t</w:t>
      </w:r>
      <w:r w:rsidR="00254703" w:rsidRPr="005043BF">
        <w:t>ermin rozstrzygnięcia konkursu</w:t>
      </w:r>
      <w:bookmarkEnd w:id="38"/>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3C4247" w:rsidP="001121E9">
      <w:pPr>
        <w:pStyle w:val="Nagwek1"/>
      </w:pPr>
      <w:bookmarkStart w:id="39" w:name="_Toc497465006"/>
      <w:r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lastRenderedPageBreak/>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602A53" w:rsidRDefault="003C4247" w:rsidP="005043BF">
      <w:pPr>
        <w:spacing w:before="120" w:after="120" w:line="360" w:lineRule="auto"/>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hyperlink r:id="rId32" w:history="1">
        <w:r w:rsidR="00602A53" w:rsidRPr="003D432E">
          <w:rPr>
            <w:rStyle w:val="Hipercze"/>
            <w:rFonts w:cs="Calibri"/>
            <w:sz w:val="24"/>
            <w:szCs w:val="24"/>
          </w:rPr>
          <w:t>www.rpo.dolnyslask.pl</w:t>
        </w:r>
      </w:hyperlink>
      <w:r w:rsidR="00602A53">
        <w:rPr>
          <w:rFonts w:cs="Calibri"/>
          <w:sz w:val="24"/>
          <w:szCs w:val="24"/>
        </w:rPr>
        <w:t xml:space="preserve"> </w:t>
      </w:r>
      <w:r w:rsidR="00602A53">
        <w:rPr>
          <w:sz w:val="24"/>
          <w:szCs w:val="24"/>
        </w:rPr>
        <w:t>,</w:t>
      </w:r>
      <w:r w:rsidR="00602A53" w:rsidRPr="00602A53">
        <w:rPr>
          <w:sz w:val="24"/>
          <w:szCs w:val="24"/>
        </w:rPr>
        <w:t xml:space="preserve"> </w:t>
      </w:r>
      <w:hyperlink r:id="rId33" w:history="1">
        <w:r w:rsidR="00695F2F" w:rsidRPr="003D432E">
          <w:rPr>
            <w:rStyle w:val="Hipercze"/>
            <w:sz w:val="24"/>
            <w:szCs w:val="24"/>
          </w:rPr>
          <w:t>www.zitwrof.pl</w:t>
        </w:r>
      </w:hyperlink>
      <w:r w:rsidR="00C72F4F">
        <w:rPr>
          <w:rStyle w:val="Hipercze"/>
          <w:sz w:val="24"/>
          <w:szCs w:val="24"/>
        </w:rPr>
        <w:t xml:space="preserve"> ,</w:t>
      </w:r>
      <w:r w:rsidR="00695F2F">
        <w:rPr>
          <w:sz w:val="24"/>
          <w:szCs w:val="24"/>
        </w:rPr>
        <w:t xml:space="preserve"> </w:t>
      </w:r>
      <w:hyperlink r:id="rId34" w:history="1">
        <w:r w:rsidR="00602A53" w:rsidRPr="003D432E">
          <w:rPr>
            <w:rStyle w:val="Hipercze"/>
            <w:sz w:val="24"/>
            <w:szCs w:val="24"/>
          </w:rPr>
          <w:t>http://zitaj.jeleniagora.pl</w:t>
        </w:r>
      </w:hyperlink>
    </w:p>
    <w:p w:rsidR="003C4247" w:rsidRPr="005043BF" w:rsidRDefault="003C4247" w:rsidP="001121E9">
      <w:pPr>
        <w:pStyle w:val="Nagwek1"/>
      </w:pPr>
      <w:bookmarkStart w:id="41" w:name="_Toc497465007"/>
      <w:r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rsidR="003C4247"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157804" w:rsidRDefault="00157804" w:rsidP="005043BF">
      <w:pPr>
        <w:spacing w:after="0" w:line="360" w:lineRule="auto"/>
        <w:rPr>
          <w:rFonts w:cs="Calibri"/>
          <w:b/>
          <w:color w:val="000000"/>
          <w:sz w:val="24"/>
          <w:szCs w:val="24"/>
        </w:rPr>
      </w:pPr>
    </w:p>
    <w:p w:rsidR="00EE71CC" w:rsidRPr="00157804" w:rsidRDefault="00157804" w:rsidP="005043BF">
      <w:pPr>
        <w:spacing w:after="0" w:line="360" w:lineRule="auto"/>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rsidR="00213083" w:rsidRPr="00A65EEB" w:rsidRDefault="00213083" w:rsidP="00A65EEB">
      <w:pPr>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 xml:space="preserve">Kontrola prawidłowości udzielania zamówień publicznych (udzielonych zgodnie z ustawą z dnia 29 stycznia 2004 r. Prawo zamówień publicznych lub zgodnie </w:t>
      </w:r>
      <w:r w:rsidRPr="005043BF">
        <w:rPr>
          <w:rFonts w:cs="Calibri"/>
          <w:color w:val="000000"/>
          <w:sz w:val="24"/>
          <w:szCs w:val="24"/>
        </w:rPr>
        <w:lastRenderedPageBreak/>
        <w:t>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3C4247" w:rsidP="001121E9">
      <w:pPr>
        <w:pStyle w:val="Nagwek1"/>
      </w:pPr>
      <w:bookmarkStart w:id="42" w:name="_Toc497465008"/>
      <w:r w:rsidRPr="005043BF">
        <w:t>Kwalifikowalność podatku VAT</w:t>
      </w:r>
      <w:bookmarkEnd w:id="42"/>
    </w:p>
    <w:p w:rsidR="003C247B"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F12A81" w:rsidRPr="00F12A81"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rsidR="00F12A81" w:rsidRPr="005043BF"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lastRenderedPageBreak/>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A37FBD" w:rsidP="001121E9">
      <w:pPr>
        <w:pStyle w:val="Nagwek1"/>
      </w:pPr>
      <w:bookmarkStart w:id="43" w:name="_Toc497465009"/>
      <w:r w:rsidRPr="005043BF">
        <w:t xml:space="preserve"> </w:t>
      </w:r>
      <w:r w:rsidR="003C247B" w:rsidRPr="005043BF">
        <w:t>Polityka ochrony środowiska</w:t>
      </w:r>
      <w:bookmarkEnd w:id="43"/>
    </w:p>
    <w:p w:rsidR="00B51FF5" w:rsidRPr="00006615" w:rsidRDefault="00B51FF5" w:rsidP="00984E82">
      <w:pPr>
        <w:spacing w:after="120" w:line="360" w:lineRule="auto"/>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w:t>
      </w:r>
      <w:r w:rsidRPr="00006615">
        <w:rPr>
          <w:sz w:val="24"/>
          <w:szCs w:val="24"/>
        </w:rPr>
        <w:lastRenderedPageBreak/>
        <w:t xml:space="preserve">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27783F">
      <w:pPr>
        <w:pStyle w:val="Akapitzlist"/>
        <w:numPr>
          <w:ilvl w:val="0"/>
          <w:numId w:val="1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lastRenderedPageBreak/>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E722AC" w:rsidRDefault="00E722AC" w:rsidP="005043BF">
      <w:pPr>
        <w:spacing w:after="120" w:line="360" w:lineRule="auto"/>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 xml:space="preserve">nioskodawca powinien zwrócić się do IOK z prośbą o wydłużenie terminu na złożenie dokumentacji </w:t>
      </w:r>
      <w:r w:rsidRPr="00006615">
        <w:rPr>
          <w:sz w:val="24"/>
          <w:szCs w:val="24"/>
        </w:rPr>
        <w:lastRenderedPageBreak/>
        <w:t>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rsidR="00023588" w:rsidRPr="00625187" w:rsidRDefault="003C247B" w:rsidP="001121E9">
      <w:pPr>
        <w:pStyle w:val="Nagwek1"/>
      </w:pPr>
      <w:bookmarkStart w:id="44" w:name="_Toc426632923"/>
      <w:bookmarkStart w:id="45" w:name="_Toc430826827"/>
      <w:bookmarkStart w:id="46" w:name="_Toc432758975"/>
      <w:bookmarkStart w:id="47" w:name="_Toc497465010"/>
      <w:r w:rsidRPr="005043BF">
        <w:t>Wymagania w zakresie realizacji projektu partnerskiego</w:t>
      </w:r>
      <w:bookmarkEnd w:id="44"/>
      <w:bookmarkEnd w:id="45"/>
      <w:bookmarkEnd w:id="46"/>
      <w:bookmarkEnd w:id="47"/>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w:t>
      </w:r>
      <w:r w:rsidR="00000DF2" w:rsidRPr="005043BF">
        <w:rPr>
          <w:rFonts w:eastAsia="SimSun" w:cs="Arial"/>
          <w:kern w:val="3"/>
          <w:sz w:val="24"/>
          <w:szCs w:val="24"/>
          <w:lang w:eastAsia="pl-PL"/>
        </w:rPr>
        <w:lastRenderedPageBreak/>
        <w:t xml:space="preserve">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lastRenderedPageBreak/>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lastRenderedPageBreak/>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 xml:space="preserve">W przypadku realizacji robót na zgłoszenie należy przedłożyć stosowny dokument wraz z adnotacją właściwego organu o braku </w:t>
      </w:r>
      <w:r w:rsidRPr="005043BF">
        <w:rPr>
          <w:rStyle w:val="CharacterStyle1"/>
          <w:rFonts w:asciiTheme="minorHAnsi" w:hAnsiTheme="minorHAnsi" w:cs="Tahoma"/>
          <w:sz w:val="24"/>
          <w:szCs w:val="24"/>
        </w:rPr>
        <w:lastRenderedPageBreak/>
        <w:t>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 xml:space="preserve">w przypadku projektów objętych pomocą publiczną/pomocą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w:t>
      </w:r>
      <w:r w:rsidRPr="005043BF">
        <w:rPr>
          <w:rFonts w:asciiTheme="minorHAnsi" w:hAnsiTheme="minorHAnsi"/>
          <w:color w:val="000000" w:themeColor="text1"/>
          <w:sz w:val="24"/>
          <w:szCs w:val="24"/>
        </w:rPr>
        <w:lastRenderedPageBreak/>
        <w:t>dokumentem potwierdzającym jej status prawny oraz dane będzie statut lub inny akt powołujący daną jednostkę;</w:t>
      </w:r>
    </w:p>
    <w:p w:rsidR="001A6EC5" w:rsidRPr="005043BF"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lastRenderedPageBreak/>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6B2139" w:rsidRPr="00016E25" w:rsidRDefault="009270D5" w:rsidP="00016E25">
      <w:pPr>
        <w:pStyle w:val="Akapitzlist"/>
        <w:numPr>
          <w:ilvl w:val="0"/>
          <w:numId w:val="23"/>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51724D" w:rsidRPr="000237B8" w:rsidRDefault="0051724D" w:rsidP="0027783F">
      <w:pPr>
        <w:pStyle w:val="Akapitzlist"/>
        <w:numPr>
          <w:ilvl w:val="0"/>
          <w:numId w:val="23"/>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1F03F1" w:rsidRPr="005043BF" w:rsidRDefault="001F03F1" w:rsidP="005043BF">
      <w:pPr>
        <w:spacing w:line="360" w:lineRule="auto"/>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rsidR="003C4247" w:rsidRPr="005043BF" w:rsidRDefault="00F77287" w:rsidP="0027783F">
      <w:pPr>
        <w:pStyle w:val="Spistreci1"/>
        <w:numPr>
          <w:ilvl w:val="0"/>
          <w:numId w:val="16"/>
        </w:numPr>
        <w:spacing w:line="360" w:lineRule="auto"/>
        <w:outlineLvl w:val="0"/>
      </w:pPr>
      <w:bookmarkStart w:id="49" w:name="_Toc497465012"/>
      <w:r w:rsidRPr="005043BF">
        <w:lastRenderedPageBreak/>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573E57">
        <w:rPr>
          <w:rFonts w:asciiTheme="minorHAnsi" w:hAnsiTheme="minorHAnsi"/>
          <w:bCs/>
          <w:sz w:val="24"/>
          <w:szCs w:val="24"/>
        </w:rPr>
        <w:t>2</w:t>
      </w:r>
      <w:r w:rsidRPr="00912168">
        <w:rPr>
          <w:rFonts w:asciiTheme="minorHAnsi" w:hAnsiTheme="minorHAnsi"/>
          <w:bCs/>
          <w:sz w:val="24"/>
          <w:szCs w:val="24"/>
        </w:rPr>
        <w:t>0.</w:t>
      </w:r>
      <w:r w:rsidR="00573E57">
        <w:rPr>
          <w:rFonts w:asciiTheme="minorHAnsi" w:hAnsiTheme="minorHAnsi"/>
          <w:bCs/>
          <w:sz w:val="24"/>
          <w:szCs w:val="24"/>
        </w:rPr>
        <w:t>06.2018</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61065D" w:rsidRPr="0061065D">
        <w:rPr>
          <w:rFonts w:asciiTheme="minorHAnsi" w:hAnsiTheme="minorHAnsi"/>
          <w:bCs/>
          <w:sz w:val="24"/>
          <w:szCs w:val="24"/>
        </w:rPr>
        <w:t>84</w:t>
      </w:r>
      <w:r w:rsidR="00F223E1" w:rsidRPr="0061065D">
        <w:rPr>
          <w:rFonts w:asciiTheme="minorHAnsi" w:hAnsiTheme="minorHAnsi"/>
          <w:bCs/>
          <w:sz w:val="24"/>
          <w:szCs w:val="24"/>
        </w:rPr>
        <w:t>/1</w:t>
      </w:r>
      <w:r w:rsidR="00573E57" w:rsidRPr="0061065D">
        <w:rPr>
          <w:rFonts w:asciiTheme="minorHAnsi" w:hAnsiTheme="minorHAnsi"/>
          <w:bCs/>
          <w:sz w:val="24"/>
          <w:szCs w:val="24"/>
        </w:rPr>
        <w:t>8</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573E57">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573E57" w:rsidRPr="00573E57">
        <w:rPr>
          <w:rFonts w:asciiTheme="minorHAnsi" w:hAnsiTheme="minorHAnsi" w:cs="Calibri"/>
          <w:color w:val="000000"/>
          <w:sz w:val="24"/>
          <w:szCs w:val="24"/>
        </w:rPr>
        <w:t>Działanie 7.2 Inwestycje w edukację ponadgimnazjalną, w tym zawodową.</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Pr="00573DFA" w:rsidRDefault="006B2139" w:rsidP="00573DFA">
      <w:pPr>
        <w:autoSpaceDE w:val="0"/>
        <w:autoSpaceDN w:val="0"/>
        <w:adjustRightInd w:val="0"/>
        <w:spacing w:after="58" w:line="360" w:lineRule="auto"/>
        <w:rPr>
          <w:bCs/>
          <w:sz w:val="24"/>
          <w:szCs w:val="24"/>
        </w:rPr>
      </w:pPr>
    </w:p>
    <w:sectPr w:rsidR="006B2139" w:rsidRPr="00573DFA" w:rsidSect="006B7D33">
      <w:footerReference w:type="default" r:id="rId35"/>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47" w:rsidRDefault="00394F47" w:rsidP="003C4247">
      <w:pPr>
        <w:spacing w:after="0" w:line="240" w:lineRule="auto"/>
      </w:pPr>
      <w:r>
        <w:separator/>
      </w:r>
    </w:p>
  </w:endnote>
  <w:endnote w:type="continuationSeparator" w:id="0">
    <w:p w:rsidR="00394F47" w:rsidRDefault="00394F4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charset w:val="00"/>
    <w:family w:val="auto"/>
    <w:pitch w:val="variable"/>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394F47" w:rsidRDefault="00394F4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526992">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526992">
              <w:rPr>
                <w:b/>
                <w:bCs/>
                <w:noProof/>
                <w:sz w:val="18"/>
                <w:szCs w:val="18"/>
              </w:rPr>
              <w:t>63</w:t>
            </w:r>
            <w:r w:rsidRPr="008C4AF0">
              <w:rPr>
                <w:b/>
                <w:bCs/>
                <w:sz w:val="18"/>
                <w:szCs w:val="18"/>
              </w:rPr>
              <w:fldChar w:fldCharType="end"/>
            </w:r>
          </w:p>
        </w:sdtContent>
      </w:sdt>
    </w:sdtContent>
  </w:sdt>
  <w:p w:rsidR="00394F47" w:rsidRDefault="00394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47" w:rsidRDefault="00394F47" w:rsidP="003C4247">
      <w:pPr>
        <w:spacing w:after="0" w:line="240" w:lineRule="auto"/>
      </w:pPr>
      <w:r>
        <w:separator/>
      </w:r>
    </w:p>
  </w:footnote>
  <w:footnote w:type="continuationSeparator" w:id="0">
    <w:p w:rsidR="00394F47" w:rsidRDefault="00394F47" w:rsidP="003C4247">
      <w:pPr>
        <w:spacing w:after="0" w:line="240" w:lineRule="auto"/>
      </w:pPr>
      <w:r>
        <w:continuationSeparator/>
      </w:r>
    </w:p>
  </w:footnote>
  <w:footnote w:id="1">
    <w:p w:rsidR="00394F47" w:rsidRPr="00E42B41" w:rsidRDefault="00394F47"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394F47" w:rsidRDefault="00394F47" w:rsidP="003054D2">
      <w:pPr>
        <w:pStyle w:val="Tekstprzypisudolnego"/>
      </w:pPr>
    </w:p>
  </w:footnote>
  <w:footnote w:id="2">
    <w:p w:rsidR="00394F47" w:rsidRPr="00451636" w:rsidRDefault="00394F47" w:rsidP="003054D2">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394F47" w:rsidRDefault="00394F47" w:rsidP="003054D2">
      <w:pPr>
        <w:pStyle w:val="Tekstprzypisudolnego"/>
      </w:pPr>
    </w:p>
  </w:footnote>
  <w:footnote w:id="3">
    <w:p w:rsidR="00394F47" w:rsidRDefault="00394F4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
    <w:p w:rsidR="00394F47" w:rsidRPr="0024361B" w:rsidRDefault="00394F47" w:rsidP="00562394">
      <w:pPr>
        <w:pStyle w:val="Tekstprzypisudolnego"/>
      </w:pPr>
      <w:r>
        <w:rPr>
          <w:rStyle w:val="Odwoanieprzypisudolnego"/>
        </w:rPr>
        <w:footnoteRef/>
      </w:r>
      <w:r>
        <w:t xml:space="preserve"> Np. </w:t>
      </w:r>
      <w:hyperlink r:id="rId1" w:history="1">
        <w:r w:rsidRPr="0024361B">
          <w:rPr>
            <w:rStyle w:val="Hipercze"/>
          </w:rPr>
          <w:t>https://efs.men.gov.pl/dokumenty/wytyczne-w-zakresie-realizacji-przedsiewziec-z-udzialem-srodkow-europejskiego-funduszu-spolecznego-w-obszarze-edukacji-na-lata-2014-2020/</w:t>
        </w:r>
      </w:hyperlink>
    </w:p>
    <w:p w:rsidR="00394F47" w:rsidRDefault="00394F47" w:rsidP="00562394">
      <w:pPr>
        <w:pStyle w:val="Tekstprzypisudolnego"/>
      </w:pPr>
    </w:p>
  </w:footnote>
  <w:footnote w:id="5">
    <w:p w:rsidR="00394F47" w:rsidRPr="0024361B" w:rsidRDefault="00394F47" w:rsidP="00031052">
      <w:pPr>
        <w:pStyle w:val="Tekstprzypisudolnego"/>
      </w:pPr>
      <w:r>
        <w:rPr>
          <w:rStyle w:val="Odwoanieprzypisudolnego"/>
        </w:rPr>
        <w:footnoteRef/>
      </w:r>
      <w:r>
        <w:t xml:space="preserve"> Np. </w:t>
      </w:r>
      <w:hyperlink r:id="rId2" w:history="1">
        <w:r w:rsidRPr="0024361B">
          <w:rPr>
            <w:rStyle w:val="Hipercze"/>
          </w:rPr>
          <w:t>https://efs.men.gov.pl/dokumenty/wytyczne-w-zakresie-realizacji-przedsiewziec-z-udzialem-srodkow-europejskiego-funduszu-spolecznego-w-obszarze-edukacji-na-lata-2014-2020/</w:t>
        </w:r>
      </w:hyperlink>
    </w:p>
    <w:p w:rsidR="00394F47" w:rsidRDefault="00394F47" w:rsidP="0003105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05451"/>
    <w:multiLevelType w:val="hybridMultilevel"/>
    <w:tmpl w:val="D7F0C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7E289B"/>
    <w:multiLevelType w:val="hybridMultilevel"/>
    <w:tmpl w:val="37202552"/>
    <w:lvl w:ilvl="0" w:tplc="35AEA0D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9CE7191"/>
    <w:multiLevelType w:val="hybridMultilevel"/>
    <w:tmpl w:val="DEC81848"/>
    <w:lvl w:ilvl="0" w:tplc="CA9E8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4">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9D4D0E"/>
    <w:multiLevelType w:val="hybridMultilevel"/>
    <w:tmpl w:val="A86A77AE"/>
    <w:lvl w:ilvl="0" w:tplc="AF20E5C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7">
    <w:nsid w:val="6A6F74B5"/>
    <w:multiLevelType w:val="hybridMultilevel"/>
    <w:tmpl w:val="FB104416"/>
    <w:lvl w:ilvl="0" w:tplc="5DD88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22"/>
  </w:num>
  <w:num w:numId="3">
    <w:abstractNumId w:val="1"/>
  </w:num>
  <w:num w:numId="4">
    <w:abstractNumId w:val="5"/>
  </w:num>
  <w:num w:numId="5">
    <w:abstractNumId w:val="20"/>
  </w:num>
  <w:num w:numId="6">
    <w:abstractNumId w:val="29"/>
  </w:num>
  <w:num w:numId="7">
    <w:abstractNumId w:val="19"/>
  </w:num>
  <w:num w:numId="8">
    <w:abstractNumId w:val="31"/>
  </w:num>
  <w:num w:numId="9">
    <w:abstractNumId w:val="12"/>
  </w:num>
  <w:num w:numId="10">
    <w:abstractNumId w:val="6"/>
  </w:num>
  <w:num w:numId="11">
    <w:abstractNumId w:val="4"/>
  </w:num>
  <w:num w:numId="12">
    <w:abstractNumId w:val="24"/>
  </w:num>
  <w:num w:numId="13">
    <w:abstractNumId w:val="13"/>
  </w:num>
  <w:num w:numId="14">
    <w:abstractNumId w:val="9"/>
  </w:num>
  <w:num w:numId="15">
    <w:abstractNumId w:val="10"/>
  </w:num>
  <w:num w:numId="16">
    <w:abstractNumId w:val="9"/>
    <w:lvlOverride w:ilvl="0">
      <w:startOverride w:val="35"/>
    </w:lvlOverride>
  </w:num>
  <w:num w:numId="17">
    <w:abstractNumId w:val="21"/>
  </w:num>
  <w:num w:numId="18">
    <w:abstractNumId w:val="14"/>
  </w:num>
  <w:num w:numId="19">
    <w:abstractNumId w:val="26"/>
  </w:num>
  <w:num w:numId="20">
    <w:abstractNumId w:val="11"/>
  </w:num>
  <w:num w:numId="21">
    <w:abstractNumId w:val="28"/>
  </w:num>
  <w:num w:numId="22">
    <w:abstractNumId w:val="18"/>
  </w:num>
  <w:num w:numId="23">
    <w:abstractNumId w:val="7"/>
  </w:num>
  <w:num w:numId="24">
    <w:abstractNumId w:val="2"/>
  </w:num>
  <w:num w:numId="25">
    <w:abstractNumId w:val="30"/>
  </w:num>
  <w:num w:numId="26">
    <w:abstractNumId w:val="0"/>
  </w:num>
  <w:num w:numId="27">
    <w:abstractNumId w:val="8"/>
  </w:num>
  <w:num w:numId="28">
    <w:abstractNumId w:val="23"/>
  </w:num>
  <w:num w:numId="29">
    <w:abstractNumId w:val="27"/>
  </w:num>
  <w:num w:numId="30">
    <w:abstractNumId w:val="16"/>
  </w:num>
  <w:num w:numId="31">
    <w:abstractNumId w:val="25"/>
  </w:num>
  <w:num w:numId="32">
    <w:abstractNumId w:val="15"/>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A4"/>
    <w:rsid w:val="0007001C"/>
    <w:rsid w:val="0007544D"/>
    <w:rsid w:val="00077296"/>
    <w:rsid w:val="00080C9F"/>
    <w:rsid w:val="00080DA2"/>
    <w:rsid w:val="00081A0A"/>
    <w:rsid w:val="0008345A"/>
    <w:rsid w:val="00083500"/>
    <w:rsid w:val="0008534D"/>
    <w:rsid w:val="000865BD"/>
    <w:rsid w:val="0008698C"/>
    <w:rsid w:val="00086E9A"/>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6373"/>
    <w:rsid w:val="000C6A1B"/>
    <w:rsid w:val="000C7039"/>
    <w:rsid w:val="000D0365"/>
    <w:rsid w:val="000D36B2"/>
    <w:rsid w:val="000D405B"/>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2083"/>
    <w:rsid w:val="000F2E66"/>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206"/>
    <w:rsid w:val="00116531"/>
    <w:rsid w:val="00117B9B"/>
    <w:rsid w:val="001200FE"/>
    <w:rsid w:val="00120CE2"/>
    <w:rsid w:val="00120E9E"/>
    <w:rsid w:val="001215BF"/>
    <w:rsid w:val="00121739"/>
    <w:rsid w:val="00123131"/>
    <w:rsid w:val="00124419"/>
    <w:rsid w:val="00130045"/>
    <w:rsid w:val="001308BF"/>
    <w:rsid w:val="001326E9"/>
    <w:rsid w:val="001345A6"/>
    <w:rsid w:val="00135660"/>
    <w:rsid w:val="0014193E"/>
    <w:rsid w:val="001427AD"/>
    <w:rsid w:val="00142C08"/>
    <w:rsid w:val="00142DA2"/>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C73"/>
    <w:rsid w:val="00174C3E"/>
    <w:rsid w:val="001759F0"/>
    <w:rsid w:val="00180BE5"/>
    <w:rsid w:val="00181082"/>
    <w:rsid w:val="001821FA"/>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5FFD"/>
    <w:rsid w:val="001C637D"/>
    <w:rsid w:val="001C6559"/>
    <w:rsid w:val="001C68AE"/>
    <w:rsid w:val="001C74EF"/>
    <w:rsid w:val="001D4D1A"/>
    <w:rsid w:val="001D5CD1"/>
    <w:rsid w:val="001D77D5"/>
    <w:rsid w:val="001E1A53"/>
    <w:rsid w:val="001E6BEA"/>
    <w:rsid w:val="001E78CA"/>
    <w:rsid w:val="001F03F1"/>
    <w:rsid w:val="001F1030"/>
    <w:rsid w:val="001F12F5"/>
    <w:rsid w:val="001F3478"/>
    <w:rsid w:val="001F5E61"/>
    <w:rsid w:val="00203981"/>
    <w:rsid w:val="00203E05"/>
    <w:rsid w:val="00204970"/>
    <w:rsid w:val="0020550F"/>
    <w:rsid w:val="00206E7E"/>
    <w:rsid w:val="00207851"/>
    <w:rsid w:val="002106DE"/>
    <w:rsid w:val="00212DB3"/>
    <w:rsid w:val="00213083"/>
    <w:rsid w:val="00214026"/>
    <w:rsid w:val="00214B9E"/>
    <w:rsid w:val="002168FB"/>
    <w:rsid w:val="00222E9B"/>
    <w:rsid w:val="0022645A"/>
    <w:rsid w:val="002266BE"/>
    <w:rsid w:val="00227276"/>
    <w:rsid w:val="00231E3B"/>
    <w:rsid w:val="00232767"/>
    <w:rsid w:val="002335BD"/>
    <w:rsid w:val="00233D09"/>
    <w:rsid w:val="0023560C"/>
    <w:rsid w:val="002368C9"/>
    <w:rsid w:val="00237A3C"/>
    <w:rsid w:val="00240401"/>
    <w:rsid w:val="00242A37"/>
    <w:rsid w:val="00244F17"/>
    <w:rsid w:val="002456BA"/>
    <w:rsid w:val="00245C9C"/>
    <w:rsid w:val="00250FC8"/>
    <w:rsid w:val="00252959"/>
    <w:rsid w:val="00252BD5"/>
    <w:rsid w:val="00254703"/>
    <w:rsid w:val="002553DB"/>
    <w:rsid w:val="00255A58"/>
    <w:rsid w:val="0025627D"/>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63EE"/>
    <w:rsid w:val="002A7DBA"/>
    <w:rsid w:val="002B17E8"/>
    <w:rsid w:val="002B2F84"/>
    <w:rsid w:val="002B327E"/>
    <w:rsid w:val="002B416F"/>
    <w:rsid w:val="002B5A13"/>
    <w:rsid w:val="002B603D"/>
    <w:rsid w:val="002B607D"/>
    <w:rsid w:val="002B66EC"/>
    <w:rsid w:val="002C1B95"/>
    <w:rsid w:val="002C553C"/>
    <w:rsid w:val="002C6708"/>
    <w:rsid w:val="002C7ED3"/>
    <w:rsid w:val="002D177A"/>
    <w:rsid w:val="002D18EC"/>
    <w:rsid w:val="002D2417"/>
    <w:rsid w:val="002D3E25"/>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592C"/>
    <w:rsid w:val="003360C3"/>
    <w:rsid w:val="00337F6D"/>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256"/>
    <w:rsid w:val="0038239D"/>
    <w:rsid w:val="00382A26"/>
    <w:rsid w:val="003830D6"/>
    <w:rsid w:val="00383578"/>
    <w:rsid w:val="00384EDF"/>
    <w:rsid w:val="003857A6"/>
    <w:rsid w:val="0038588C"/>
    <w:rsid w:val="00385C7D"/>
    <w:rsid w:val="00386121"/>
    <w:rsid w:val="00386D86"/>
    <w:rsid w:val="00391287"/>
    <w:rsid w:val="0039136D"/>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2ADC"/>
    <w:rsid w:val="003B410E"/>
    <w:rsid w:val="003B6FAC"/>
    <w:rsid w:val="003C19B1"/>
    <w:rsid w:val="003C23AC"/>
    <w:rsid w:val="003C247B"/>
    <w:rsid w:val="003C273E"/>
    <w:rsid w:val="003C3A32"/>
    <w:rsid w:val="003C4247"/>
    <w:rsid w:val="003C5AC8"/>
    <w:rsid w:val="003D4591"/>
    <w:rsid w:val="003D4BCE"/>
    <w:rsid w:val="003D4EA3"/>
    <w:rsid w:val="003E0B50"/>
    <w:rsid w:val="003E11EA"/>
    <w:rsid w:val="003E18DC"/>
    <w:rsid w:val="003E58B8"/>
    <w:rsid w:val="003E58F9"/>
    <w:rsid w:val="003E7376"/>
    <w:rsid w:val="003F1219"/>
    <w:rsid w:val="003F1A0C"/>
    <w:rsid w:val="003F2244"/>
    <w:rsid w:val="003F2658"/>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41423"/>
    <w:rsid w:val="0044161B"/>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A092C"/>
    <w:rsid w:val="004A305F"/>
    <w:rsid w:val="004A3AF0"/>
    <w:rsid w:val="004A45BE"/>
    <w:rsid w:val="004A4CF3"/>
    <w:rsid w:val="004A519F"/>
    <w:rsid w:val="004A78A5"/>
    <w:rsid w:val="004A7ACD"/>
    <w:rsid w:val="004B2110"/>
    <w:rsid w:val="004B2A0E"/>
    <w:rsid w:val="004B3C58"/>
    <w:rsid w:val="004B4ACC"/>
    <w:rsid w:val="004B4F8E"/>
    <w:rsid w:val="004B5ED6"/>
    <w:rsid w:val="004B61BF"/>
    <w:rsid w:val="004C0191"/>
    <w:rsid w:val="004C0A2C"/>
    <w:rsid w:val="004C0FE0"/>
    <w:rsid w:val="004C2918"/>
    <w:rsid w:val="004C5212"/>
    <w:rsid w:val="004C6193"/>
    <w:rsid w:val="004C6B74"/>
    <w:rsid w:val="004C6DDD"/>
    <w:rsid w:val="004C6E2E"/>
    <w:rsid w:val="004C7876"/>
    <w:rsid w:val="004C7FFC"/>
    <w:rsid w:val="004D0236"/>
    <w:rsid w:val="004D040C"/>
    <w:rsid w:val="004D0D8D"/>
    <w:rsid w:val="004D16F6"/>
    <w:rsid w:val="004D1C64"/>
    <w:rsid w:val="004D2313"/>
    <w:rsid w:val="004D54E2"/>
    <w:rsid w:val="004E1554"/>
    <w:rsid w:val="004E5A11"/>
    <w:rsid w:val="004E5F1B"/>
    <w:rsid w:val="004E6915"/>
    <w:rsid w:val="004E7E33"/>
    <w:rsid w:val="004F191E"/>
    <w:rsid w:val="004F383E"/>
    <w:rsid w:val="004F4EF9"/>
    <w:rsid w:val="004F5B0D"/>
    <w:rsid w:val="004F6D0D"/>
    <w:rsid w:val="005029D2"/>
    <w:rsid w:val="00502EBA"/>
    <w:rsid w:val="0050372E"/>
    <w:rsid w:val="00503BA9"/>
    <w:rsid w:val="005043BF"/>
    <w:rsid w:val="00504A81"/>
    <w:rsid w:val="00505542"/>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49FC"/>
    <w:rsid w:val="005262FC"/>
    <w:rsid w:val="0052632D"/>
    <w:rsid w:val="00526992"/>
    <w:rsid w:val="00527E1B"/>
    <w:rsid w:val="00530FDB"/>
    <w:rsid w:val="005326D4"/>
    <w:rsid w:val="00535DD2"/>
    <w:rsid w:val="00536DA6"/>
    <w:rsid w:val="00537CA3"/>
    <w:rsid w:val="0054048D"/>
    <w:rsid w:val="00540528"/>
    <w:rsid w:val="0054138C"/>
    <w:rsid w:val="0054153C"/>
    <w:rsid w:val="005418C7"/>
    <w:rsid w:val="005419DA"/>
    <w:rsid w:val="005425BB"/>
    <w:rsid w:val="00542AA3"/>
    <w:rsid w:val="005431CB"/>
    <w:rsid w:val="0054510C"/>
    <w:rsid w:val="00547C04"/>
    <w:rsid w:val="0055021C"/>
    <w:rsid w:val="005524A1"/>
    <w:rsid w:val="0055341A"/>
    <w:rsid w:val="005612D6"/>
    <w:rsid w:val="00562394"/>
    <w:rsid w:val="00563E61"/>
    <w:rsid w:val="00565B92"/>
    <w:rsid w:val="00566676"/>
    <w:rsid w:val="005668DC"/>
    <w:rsid w:val="005669A3"/>
    <w:rsid w:val="0056747F"/>
    <w:rsid w:val="00567A78"/>
    <w:rsid w:val="00570F03"/>
    <w:rsid w:val="0057305A"/>
    <w:rsid w:val="00573DFA"/>
    <w:rsid w:val="00573E57"/>
    <w:rsid w:val="005744BE"/>
    <w:rsid w:val="0057598D"/>
    <w:rsid w:val="005761EB"/>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4136"/>
    <w:rsid w:val="005A53AF"/>
    <w:rsid w:val="005A5DEE"/>
    <w:rsid w:val="005B130D"/>
    <w:rsid w:val="005B4DE0"/>
    <w:rsid w:val="005B656E"/>
    <w:rsid w:val="005B6A70"/>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69E"/>
    <w:rsid w:val="005D7892"/>
    <w:rsid w:val="005E2B67"/>
    <w:rsid w:val="005E2CF5"/>
    <w:rsid w:val="005E370C"/>
    <w:rsid w:val="005E4BE8"/>
    <w:rsid w:val="005E5718"/>
    <w:rsid w:val="005E6D3B"/>
    <w:rsid w:val="005E7EAA"/>
    <w:rsid w:val="005F0CD4"/>
    <w:rsid w:val="005F2054"/>
    <w:rsid w:val="005F2270"/>
    <w:rsid w:val="005F5620"/>
    <w:rsid w:val="005F5E0A"/>
    <w:rsid w:val="0060174F"/>
    <w:rsid w:val="0060269B"/>
    <w:rsid w:val="00602A53"/>
    <w:rsid w:val="00604D90"/>
    <w:rsid w:val="0061065D"/>
    <w:rsid w:val="006107FA"/>
    <w:rsid w:val="00610AE5"/>
    <w:rsid w:val="006122A8"/>
    <w:rsid w:val="00613778"/>
    <w:rsid w:val="00614090"/>
    <w:rsid w:val="00614A05"/>
    <w:rsid w:val="00615158"/>
    <w:rsid w:val="00615A50"/>
    <w:rsid w:val="006165EF"/>
    <w:rsid w:val="00617291"/>
    <w:rsid w:val="00617995"/>
    <w:rsid w:val="0062186B"/>
    <w:rsid w:val="00621EF3"/>
    <w:rsid w:val="0062382B"/>
    <w:rsid w:val="00624A3C"/>
    <w:rsid w:val="00625187"/>
    <w:rsid w:val="00625E92"/>
    <w:rsid w:val="00626229"/>
    <w:rsid w:val="00626B7C"/>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2DB5"/>
    <w:rsid w:val="00673A28"/>
    <w:rsid w:val="00673E57"/>
    <w:rsid w:val="00677069"/>
    <w:rsid w:val="006827A4"/>
    <w:rsid w:val="0068310C"/>
    <w:rsid w:val="00686239"/>
    <w:rsid w:val="006908D5"/>
    <w:rsid w:val="00694E7E"/>
    <w:rsid w:val="00695101"/>
    <w:rsid w:val="0069559F"/>
    <w:rsid w:val="00695F2F"/>
    <w:rsid w:val="006962EB"/>
    <w:rsid w:val="00697AA8"/>
    <w:rsid w:val="006A27A2"/>
    <w:rsid w:val="006A2BA4"/>
    <w:rsid w:val="006A353E"/>
    <w:rsid w:val="006A589B"/>
    <w:rsid w:val="006A706C"/>
    <w:rsid w:val="006A77BE"/>
    <w:rsid w:val="006A7856"/>
    <w:rsid w:val="006B0F59"/>
    <w:rsid w:val="006B1C24"/>
    <w:rsid w:val="006B2139"/>
    <w:rsid w:val="006B42C6"/>
    <w:rsid w:val="006B71CD"/>
    <w:rsid w:val="006B7D33"/>
    <w:rsid w:val="006C04D9"/>
    <w:rsid w:val="006C17C7"/>
    <w:rsid w:val="006C1ECB"/>
    <w:rsid w:val="006C323C"/>
    <w:rsid w:val="006C4B03"/>
    <w:rsid w:val="006C6DB8"/>
    <w:rsid w:val="006D05C3"/>
    <w:rsid w:val="006D1D25"/>
    <w:rsid w:val="006D71AB"/>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40502"/>
    <w:rsid w:val="0074185D"/>
    <w:rsid w:val="00741932"/>
    <w:rsid w:val="00742E34"/>
    <w:rsid w:val="00743902"/>
    <w:rsid w:val="007439D7"/>
    <w:rsid w:val="00745DB3"/>
    <w:rsid w:val="00747AD0"/>
    <w:rsid w:val="0075059D"/>
    <w:rsid w:val="00750702"/>
    <w:rsid w:val="00751C08"/>
    <w:rsid w:val="00752C26"/>
    <w:rsid w:val="00752E2E"/>
    <w:rsid w:val="007545CF"/>
    <w:rsid w:val="00757D98"/>
    <w:rsid w:val="00760667"/>
    <w:rsid w:val="0076083D"/>
    <w:rsid w:val="007627FB"/>
    <w:rsid w:val="00762B60"/>
    <w:rsid w:val="00764AB1"/>
    <w:rsid w:val="0076520B"/>
    <w:rsid w:val="00765777"/>
    <w:rsid w:val="00770D2D"/>
    <w:rsid w:val="00771567"/>
    <w:rsid w:val="00772266"/>
    <w:rsid w:val="00773CBE"/>
    <w:rsid w:val="007740CF"/>
    <w:rsid w:val="00783166"/>
    <w:rsid w:val="00783F7E"/>
    <w:rsid w:val="00784E3A"/>
    <w:rsid w:val="00793C55"/>
    <w:rsid w:val="0079451E"/>
    <w:rsid w:val="00794859"/>
    <w:rsid w:val="00795830"/>
    <w:rsid w:val="00796B4B"/>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1291"/>
    <w:rsid w:val="0080232C"/>
    <w:rsid w:val="00806C69"/>
    <w:rsid w:val="00807BB3"/>
    <w:rsid w:val="00812C7D"/>
    <w:rsid w:val="00816AD6"/>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4168"/>
    <w:rsid w:val="008D5F22"/>
    <w:rsid w:val="008E0068"/>
    <w:rsid w:val="008E130C"/>
    <w:rsid w:val="008E1A60"/>
    <w:rsid w:val="008E211A"/>
    <w:rsid w:val="008E5F96"/>
    <w:rsid w:val="008F1359"/>
    <w:rsid w:val="008F208B"/>
    <w:rsid w:val="008F2526"/>
    <w:rsid w:val="008F2FDC"/>
    <w:rsid w:val="008F30A0"/>
    <w:rsid w:val="008F5AC9"/>
    <w:rsid w:val="008F7529"/>
    <w:rsid w:val="008F78B9"/>
    <w:rsid w:val="008F7F6F"/>
    <w:rsid w:val="0090129F"/>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4C6"/>
    <w:rsid w:val="009356B5"/>
    <w:rsid w:val="00937195"/>
    <w:rsid w:val="00941A34"/>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1592"/>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3602"/>
    <w:rsid w:val="009C5E86"/>
    <w:rsid w:val="009D00A7"/>
    <w:rsid w:val="009D1D2A"/>
    <w:rsid w:val="009D2773"/>
    <w:rsid w:val="009D28C8"/>
    <w:rsid w:val="009D31FC"/>
    <w:rsid w:val="009D3A36"/>
    <w:rsid w:val="009D3B0C"/>
    <w:rsid w:val="009D3BC8"/>
    <w:rsid w:val="009D4A61"/>
    <w:rsid w:val="009D4E59"/>
    <w:rsid w:val="009D600C"/>
    <w:rsid w:val="009E1FC2"/>
    <w:rsid w:val="009E294C"/>
    <w:rsid w:val="009E5B7E"/>
    <w:rsid w:val="009E5BE4"/>
    <w:rsid w:val="009F0A92"/>
    <w:rsid w:val="009F423C"/>
    <w:rsid w:val="00A0071C"/>
    <w:rsid w:val="00A007AF"/>
    <w:rsid w:val="00A07D14"/>
    <w:rsid w:val="00A103C2"/>
    <w:rsid w:val="00A104D8"/>
    <w:rsid w:val="00A115AC"/>
    <w:rsid w:val="00A1281F"/>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29DF"/>
    <w:rsid w:val="00A5328F"/>
    <w:rsid w:val="00A533B9"/>
    <w:rsid w:val="00A53AD5"/>
    <w:rsid w:val="00A563B8"/>
    <w:rsid w:val="00A563BF"/>
    <w:rsid w:val="00A569FA"/>
    <w:rsid w:val="00A57463"/>
    <w:rsid w:val="00A606C5"/>
    <w:rsid w:val="00A63544"/>
    <w:rsid w:val="00A65A6D"/>
    <w:rsid w:val="00A65EEB"/>
    <w:rsid w:val="00A6600C"/>
    <w:rsid w:val="00A70331"/>
    <w:rsid w:val="00A71047"/>
    <w:rsid w:val="00A72444"/>
    <w:rsid w:val="00A725B8"/>
    <w:rsid w:val="00A7409A"/>
    <w:rsid w:val="00A741AB"/>
    <w:rsid w:val="00A75809"/>
    <w:rsid w:val="00A75E24"/>
    <w:rsid w:val="00A80035"/>
    <w:rsid w:val="00A8175A"/>
    <w:rsid w:val="00A832CE"/>
    <w:rsid w:val="00A8339B"/>
    <w:rsid w:val="00A84932"/>
    <w:rsid w:val="00A90B31"/>
    <w:rsid w:val="00A91696"/>
    <w:rsid w:val="00A92147"/>
    <w:rsid w:val="00A9480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6F20"/>
    <w:rsid w:val="00AF71FB"/>
    <w:rsid w:val="00B008A3"/>
    <w:rsid w:val="00B01340"/>
    <w:rsid w:val="00B01C2E"/>
    <w:rsid w:val="00B0351C"/>
    <w:rsid w:val="00B038E9"/>
    <w:rsid w:val="00B03995"/>
    <w:rsid w:val="00B03F6C"/>
    <w:rsid w:val="00B03F79"/>
    <w:rsid w:val="00B04120"/>
    <w:rsid w:val="00B05EFF"/>
    <w:rsid w:val="00B06097"/>
    <w:rsid w:val="00B062A8"/>
    <w:rsid w:val="00B06BCC"/>
    <w:rsid w:val="00B07010"/>
    <w:rsid w:val="00B11691"/>
    <w:rsid w:val="00B12849"/>
    <w:rsid w:val="00B14727"/>
    <w:rsid w:val="00B17AE8"/>
    <w:rsid w:val="00B20BDF"/>
    <w:rsid w:val="00B21114"/>
    <w:rsid w:val="00B21BBE"/>
    <w:rsid w:val="00B23CB6"/>
    <w:rsid w:val="00B25377"/>
    <w:rsid w:val="00B25A13"/>
    <w:rsid w:val="00B30C18"/>
    <w:rsid w:val="00B30CD3"/>
    <w:rsid w:val="00B31A97"/>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6235C"/>
    <w:rsid w:val="00B70DB1"/>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A1B63"/>
    <w:rsid w:val="00BA258C"/>
    <w:rsid w:val="00BA3CF8"/>
    <w:rsid w:val="00BA5C1C"/>
    <w:rsid w:val="00BA641E"/>
    <w:rsid w:val="00BB0CC1"/>
    <w:rsid w:val="00BB2062"/>
    <w:rsid w:val="00BB4738"/>
    <w:rsid w:val="00BB4F65"/>
    <w:rsid w:val="00BB6585"/>
    <w:rsid w:val="00BC13EE"/>
    <w:rsid w:val="00BC1522"/>
    <w:rsid w:val="00BC2A86"/>
    <w:rsid w:val="00BC315E"/>
    <w:rsid w:val="00BC495C"/>
    <w:rsid w:val="00BC54EF"/>
    <w:rsid w:val="00BC6321"/>
    <w:rsid w:val="00BC7FB0"/>
    <w:rsid w:val="00BD01EE"/>
    <w:rsid w:val="00BD6624"/>
    <w:rsid w:val="00BD7460"/>
    <w:rsid w:val="00BD76D9"/>
    <w:rsid w:val="00BD7D4B"/>
    <w:rsid w:val="00BE0779"/>
    <w:rsid w:val="00BE0ED4"/>
    <w:rsid w:val="00BE21B5"/>
    <w:rsid w:val="00BE22A7"/>
    <w:rsid w:val="00BE4068"/>
    <w:rsid w:val="00BE4685"/>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19CF"/>
    <w:rsid w:val="00C01F8E"/>
    <w:rsid w:val="00C03501"/>
    <w:rsid w:val="00C043FA"/>
    <w:rsid w:val="00C047FE"/>
    <w:rsid w:val="00C04C35"/>
    <w:rsid w:val="00C055E9"/>
    <w:rsid w:val="00C05DA7"/>
    <w:rsid w:val="00C05F7C"/>
    <w:rsid w:val="00C06F4A"/>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3351"/>
    <w:rsid w:val="00C3365C"/>
    <w:rsid w:val="00C34C15"/>
    <w:rsid w:val="00C377F1"/>
    <w:rsid w:val="00C37F35"/>
    <w:rsid w:val="00C414C6"/>
    <w:rsid w:val="00C4214D"/>
    <w:rsid w:val="00C42573"/>
    <w:rsid w:val="00C43085"/>
    <w:rsid w:val="00C43D47"/>
    <w:rsid w:val="00C44D48"/>
    <w:rsid w:val="00C450B8"/>
    <w:rsid w:val="00C46C2A"/>
    <w:rsid w:val="00C5109A"/>
    <w:rsid w:val="00C5397B"/>
    <w:rsid w:val="00C53CB5"/>
    <w:rsid w:val="00C540B3"/>
    <w:rsid w:val="00C54E2C"/>
    <w:rsid w:val="00C55921"/>
    <w:rsid w:val="00C560D3"/>
    <w:rsid w:val="00C573F7"/>
    <w:rsid w:val="00C60552"/>
    <w:rsid w:val="00C60B7E"/>
    <w:rsid w:val="00C61697"/>
    <w:rsid w:val="00C62337"/>
    <w:rsid w:val="00C64112"/>
    <w:rsid w:val="00C64AAE"/>
    <w:rsid w:val="00C70416"/>
    <w:rsid w:val="00C713FE"/>
    <w:rsid w:val="00C71F93"/>
    <w:rsid w:val="00C7248A"/>
    <w:rsid w:val="00C728C2"/>
    <w:rsid w:val="00C72F4F"/>
    <w:rsid w:val="00C73882"/>
    <w:rsid w:val="00C746C9"/>
    <w:rsid w:val="00C750D4"/>
    <w:rsid w:val="00C80BEE"/>
    <w:rsid w:val="00C8138E"/>
    <w:rsid w:val="00C81C5E"/>
    <w:rsid w:val="00C8222E"/>
    <w:rsid w:val="00C82274"/>
    <w:rsid w:val="00C827C6"/>
    <w:rsid w:val="00C854ED"/>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C0753"/>
    <w:rsid w:val="00CC0CE6"/>
    <w:rsid w:val="00CC21B6"/>
    <w:rsid w:val="00CC279F"/>
    <w:rsid w:val="00CC46A6"/>
    <w:rsid w:val="00CC53DD"/>
    <w:rsid w:val="00CC7ACE"/>
    <w:rsid w:val="00CD0EA4"/>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2D68"/>
    <w:rsid w:val="00CF5ACB"/>
    <w:rsid w:val="00CF6726"/>
    <w:rsid w:val="00CF6BE4"/>
    <w:rsid w:val="00CF7271"/>
    <w:rsid w:val="00CF748F"/>
    <w:rsid w:val="00CF7570"/>
    <w:rsid w:val="00D001F1"/>
    <w:rsid w:val="00D02893"/>
    <w:rsid w:val="00D02A94"/>
    <w:rsid w:val="00D04B17"/>
    <w:rsid w:val="00D0670D"/>
    <w:rsid w:val="00D117E6"/>
    <w:rsid w:val="00D14A04"/>
    <w:rsid w:val="00D159B1"/>
    <w:rsid w:val="00D17D0D"/>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5F14"/>
    <w:rsid w:val="00D5661C"/>
    <w:rsid w:val="00D62AEF"/>
    <w:rsid w:val="00D64F89"/>
    <w:rsid w:val="00D65474"/>
    <w:rsid w:val="00D660E2"/>
    <w:rsid w:val="00D66436"/>
    <w:rsid w:val="00D67B1B"/>
    <w:rsid w:val="00D73F42"/>
    <w:rsid w:val="00D74A68"/>
    <w:rsid w:val="00D80837"/>
    <w:rsid w:val="00D83AA1"/>
    <w:rsid w:val="00D83E22"/>
    <w:rsid w:val="00D84422"/>
    <w:rsid w:val="00D859E6"/>
    <w:rsid w:val="00D86581"/>
    <w:rsid w:val="00D906FE"/>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D69"/>
    <w:rsid w:val="00DF54B0"/>
    <w:rsid w:val="00DF5FCB"/>
    <w:rsid w:val="00E0204A"/>
    <w:rsid w:val="00E0588F"/>
    <w:rsid w:val="00E058B6"/>
    <w:rsid w:val="00E05ACC"/>
    <w:rsid w:val="00E06EAA"/>
    <w:rsid w:val="00E14AFC"/>
    <w:rsid w:val="00E15BC1"/>
    <w:rsid w:val="00E1754C"/>
    <w:rsid w:val="00E223AD"/>
    <w:rsid w:val="00E234C8"/>
    <w:rsid w:val="00E246E1"/>
    <w:rsid w:val="00E27909"/>
    <w:rsid w:val="00E3015F"/>
    <w:rsid w:val="00E302A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D1"/>
    <w:rsid w:val="00E569F9"/>
    <w:rsid w:val="00E60033"/>
    <w:rsid w:val="00E61157"/>
    <w:rsid w:val="00E62082"/>
    <w:rsid w:val="00E622A8"/>
    <w:rsid w:val="00E63382"/>
    <w:rsid w:val="00E63E19"/>
    <w:rsid w:val="00E6659D"/>
    <w:rsid w:val="00E7049D"/>
    <w:rsid w:val="00E71F1E"/>
    <w:rsid w:val="00E722AC"/>
    <w:rsid w:val="00E73EF3"/>
    <w:rsid w:val="00E74D49"/>
    <w:rsid w:val="00E75E69"/>
    <w:rsid w:val="00E767CA"/>
    <w:rsid w:val="00E77AA5"/>
    <w:rsid w:val="00E80E66"/>
    <w:rsid w:val="00E81BCB"/>
    <w:rsid w:val="00E82D49"/>
    <w:rsid w:val="00E8356F"/>
    <w:rsid w:val="00E8369C"/>
    <w:rsid w:val="00E83FE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53B"/>
    <w:rsid w:val="00EE0C6A"/>
    <w:rsid w:val="00EE1E9F"/>
    <w:rsid w:val="00EE54B3"/>
    <w:rsid w:val="00EE69CC"/>
    <w:rsid w:val="00EE704B"/>
    <w:rsid w:val="00EE71CC"/>
    <w:rsid w:val="00EF0904"/>
    <w:rsid w:val="00EF12B3"/>
    <w:rsid w:val="00EF26F7"/>
    <w:rsid w:val="00EF4E90"/>
    <w:rsid w:val="00EF50DE"/>
    <w:rsid w:val="00EF56AE"/>
    <w:rsid w:val="00EF5FC6"/>
    <w:rsid w:val="00F009B2"/>
    <w:rsid w:val="00F01B66"/>
    <w:rsid w:val="00F02146"/>
    <w:rsid w:val="00F02F8F"/>
    <w:rsid w:val="00F047C4"/>
    <w:rsid w:val="00F051B5"/>
    <w:rsid w:val="00F05BF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405D3"/>
    <w:rsid w:val="00F40A54"/>
    <w:rsid w:val="00F40BEE"/>
    <w:rsid w:val="00F4139F"/>
    <w:rsid w:val="00F4345D"/>
    <w:rsid w:val="00F435A3"/>
    <w:rsid w:val="00F43B82"/>
    <w:rsid w:val="00F4439B"/>
    <w:rsid w:val="00F526B3"/>
    <w:rsid w:val="00F529CD"/>
    <w:rsid w:val="00F541E3"/>
    <w:rsid w:val="00F5569B"/>
    <w:rsid w:val="00F55A5D"/>
    <w:rsid w:val="00F575C3"/>
    <w:rsid w:val="00F6137C"/>
    <w:rsid w:val="00F646BD"/>
    <w:rsid w:val="00F67BE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688A"/>
    <w:rsid w:val="00FA07FC"/>
    <w:rsid w:val="00FA1B2E"/>
    <w:rsid w:val="00FA3D39"/>
    <w:rsid w:val="00FA66E1"/>
    <w:rsid w:val="00FA6E3D"/>
    <w:rsid w:val="00FB775F"/>
    <w:rsid w:val="00FC062D"/>
    <w:rsid w:val="00FC0F0D"/>
    <w:rsid w:val="00FC1B6F"/>
    <w:rsid w:val="00FC2DA3"/>
    <w:rsid w:val="00FC47F1"/>
    <w:rsid w:val="00FC4A8B"/>
    <w:rsid w:val="00FC6920"/>
    <w:rsid w:val="00FC6F04"/>
    <w:rsid w:val="00FC737A"/>
    <w:rsid w:val="00FC78B8"/>
    <w:rsid w:val="00FD0D32"/>
    <w:rsid w:val="00FD1468"/>
    <w:rsid w:val="00FD27BC"/>
    <w:rsid w:val="00FD3810"/>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itaj.jeleniagora.pl" TargetMode="External"/><Relationship Id="rId18" Type="http://schemas.openxmlformats.org/officeDocument/2006/relationships/hyperlink" Target="http://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zitaj.jeleniagora.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zitaj.jeleniagora.pl" TargetMode="External"/><Relationship Id="rId33"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zitaj.jeleniagora.pl" TargetMode="External"/><Relationship Id="rId31" Type="http://schemas.openxmlformats.org/officeDocument/2006/relationships/hyperlink" Target="mailto:zitaj@jeleniago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fs.men.gov.pl/dokumenty/wytyczne-w-zakresie-realizacji-przedsiewziec-z-udzialem-srodkow-europejskiego-funduszu-spolecznego-w-obszarze-edukacji-na-lata-2014-2020/" TargetMode="External"/><Relationship Id="rId1" Type="http://schemas.openxmlformats.org/officeDocument/2006/relationships/hyperlink" Target="https://efs.men.gov.pl/dokumenty/wytyczne-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39F5-F169-4D90-A49B-A20CAC11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63</Pages>
  <Words>16138</Words>
  <Characters>96831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7</cp:revision>
  <cp:lastPrinted>2018-07-26T06:20:00Z</cp:lastPrinted>
  <dcterms:created xsi:type="dcterms:W3CDTF">2018-07-13T04:45:00Z</dcterms:created>
  <dcterms:modified xsi:type="dcterms:W3CDTF">2018-07-26T06:27:00Z</dcterms:modified>
</cp:coreProperties>
</file>